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45" w:rsidRPr="00A11A82" w:rsidRDefault="00DF0A22" w:rsidP="00A11A82">
      <w:pPr>
        <w:jc w:val="both"/>
        <w:rPr>
          <w:rStyle w:val="2"/>
          <w:rFonts w:eastAsiaTheme="minorHAnsi"/>
          <w:b/>
          <w:sz w:val="28"/>
          <w:szCs w:val="28"/>
        </w:rPr>
      </w:pPr>
      <w:r w:rsidRPr="00A11A82">
        <w:rPr>
          <w:rStyle w:val="2"/>
          <w:rFonts w:eastAsiaTheme="minorHAnsi"/>
          <w:b/>
          <w:sz w:val="28"/>
          <w:szCs w:val="28"/>
        </w:rPr>
        <w:t xml:space="preserve">Урок 60 </w:t>
      </w:r>
      <w:r w:rsidRPr="00A11A82">
        <w:rPr>
          <w:rStyle w:val="2"/>
          <w:rFonts w:eastAsiaTheme="minorHAnsi"/>
          <w:b/>
          <w:sz w:val="28"/>
          <w:szCs w:val="28"/>
        </w:rPr>
        <w:t>Трудовое право.</w:t>
      </w:r>
    </w:p>
    <w:p w:rsidR="00DF0A22" w:rsidRPr="00A11A82" w:rsidRDefault="00DF0A22" w:rsidP="00A11A82">
      <w:pPr>
        <w:pStyle w:val="5"/>
        <w:shd w:val="clear" w:color="auto" w:fill="auto"/>
        <w:tabs>
          <w:tab w:val="left" w:pos="228"/>
        </w:tabs>
        <w:spacing w:line="259" w:lineRule="exact"/>
        <w:ind w:left="60"/>
        <w:jc w:val="both"/>
        <w:rPr>
          <w:sz w:val="28"/>
          <w:szCs w:val="28"/>
        </w:rPr>
      </w:pPr>
      <w:r w:rsidRPr="00A11A82">
        <w:rPr>
          <w:sz w:val="28"/>
          <w:szCs w:val="28"/>
        </w:rPr>
        <w:t>-Трудовой договор: понятие и виды, порядок заключения и расторжения.</w:t>
      </w:r>
      <w:r w:rsidRPr="00A11A82">
        <w:rPr>
          <w:rStyle w:val="11pt"/>
          <w:sz w:val="28"/>
          <w:szCs w:val="28"/>
        </w:rPr>
        <w:t xml:space="preserve"> Правовое регулирование трудовой деятельности несовершеннолетних.</w:t>
      </w:r>
    </w:p>
    <w:p w:rsidR="00DF0A22" w:rsidRPr="00A11A82" w:rsidRDefault="00DF0A22" w:rsidP="00A11A82">
      <w:pPr>
        <w:jc w:val="both"/>
        <w:rPr>
          <w:rFonts w:ascii="Times New Roman" w:hAnsi="Times New Roman" w:cs="Times New Roman"/>
          <w:sz w:val="28"/>
          <w:szCs w:val="28"/>
        </w:rPr>
      </w:pPr>
      <w:r w:rsidRPr="00A11A82">
        <w:rPr>
          <w:rFonts w:ascii="Times New Roman" w:hAnsi="Times New Roman" w:cs="Times New Roman"/>
          <w:sz w:val="28"/>
          <w:szCs w:val="28"/>
        </w:rPr>
        <w:t>-Коллективный договор. Роль профсоюзов в трудовых правоотношениях.</w:t>
      </w:r>
    </w:p>
    <w:p w:rsidR="00DF0A22" w:rsidRPr="00A11A82" w:rsidRDefault="00DF0A22" w:rsidP="00A11A82">
      <w:pPr>
        <w:spacing w:before="100" w:beforeAutospacing="1" w:after="100" w:afterAutospacing="1" w:line="240" w:lineRule="auto"/>
        <w:jc w:val="both"/>
        <w:rPr>
          <w:rFonts w:ascii="Times New Roman" w:eastAsia="Times New Roman" w:hAnsi="Times New Roman" w:cs="Times New Roman"/>
          <w:b/>
          <w:bCs/>
          <w:color w:val="000000"/>
          <w:sz w:val="28"/>
          <w:szCs w:val="28"/>
          <w:lang w:eastAsia="ru-RU"/>
        </w:rPr>
      </w:pPr>
      <w:r w:rsidRPr="00A11A82">
        <w:rPr>
          <w:rFonts w:ascii="Times New Roman" w:hAnsi="Times New Roman" w:cs="Times New Roman"/>
          <w:b/>
          <w:i/>
          <w:sz w:val="28"/>
          <w:szCs w:val="28"/>
        </w:rPr>
        <w:t>Трудовой договор: понятие и виды, порядок заключения и расторжения.</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t>Трудовой Договор</w:t>
      </w:r>
      <w:r w:rsidRPr="00DF0A22">
        <w:rPr>
          <w:rFonts w:ascii="Times New Roman" w:eastAsia="Times New Roman" w:hAnsi="Times New Roman" w:cs="Times New Roman"/>
          <w:color w:val="000000"/>
          <w:sz w:val="28"/>
          <w:szCs w:val="28"/>
          <w:lang w:eastAsia="ru-RU"/>
        </w:rPr>
        <w:t>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Законодательством,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соблюдать действующие в организации правила внутреннего трудового распорядка.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u w:val="single"/>
          <w:lang w:eastAsia="ru-RU"/>
        </w:rPr>
        <w:t>Форма ТД.</w:t>
      </w:r>
      <w:r w:rsidRPr="00DF0A22">
        <w:rPr>
          <w:rFonts w:ascii="Times New Roman" w:eastAsia="Times New Roman" w:hAnsi="Times New Roman" w:cs="Times New Roman"/>
          <w:color w:val="000000"/>
          <w:sz w:val="28"/>
          <w:szCs w:val="28"/>
          <w:lang w:eastAsia="ru-RU"/>
        </w:rPr>
        <w:t> - письменная, составляется в 2х экземплярах, каждый из которых подписывается сторонами. </w:t>
      </w:r>
      <w:r w:rsidRPr="00DF0A22">
        <w:rPr>
          <w:rFonts w:ascii="Times New Roman" w:eastAsia="Times New Roman" w:hAnsi="Times New Roman" w:cs="Times New Roman"/>
          <w:b/>
          <w:bCs/>
          <w:i/>
          <w:iCs/>
          <w:color w:val="000000"/>
          <w:sz w:val="28"/>
          <w:szCs w:val="28"/>
          <w:lang w:eastAsia="ru-RU"/>
        </w:rPr>
        <w:t>При фактическом допущении работника к работе работодатель обязан оформить с ним договор в письменной форме не позднее 3 дней с момента допуска к выполнению трудовой функции.</w:t>
      </w:r>
      <w:r w:rsidRPr="00DF0A22">
        <w:rPr>
          <w:rFonts w:ascii="Times New Roman" w:eastAsia="Times New Roman" w:hAnsi="Times New Roman" w:cs="Times New Roman"/>
          <w:color w:val="000000"/>
          <w:sz w:val="28"/>
          <w:szCs w:val="28"/>
          <w:lang w:eastAsia="ru-RU"/>
        </w:rPr>
        <w:t> ТД вступает в силу со дня его подписания сторонами либо со дня фактического допущения работника к выполнению трудовых обязанностей.</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Состав </w:t>
      </w:r>
      <w:r w:rsidRPr="00DF0A22">
        <w:rPr>
          <w:rFonts w:ascii="Times New Roman" w:eastAsia="Times New Roman" w:hAnsi="Times New Roman" w:cs="Times New Roman"/>
          <w:b/>
          <w:bCs/>
          <w:color w:val="000000"/>
          <w:sz w:val="28"/>
          <w:szCs w:val="28"/>
          <w:lang w:eastAsia="ru-RU"/>
        </w:rPr>
        <w:t>существенных условий</w:t>
      </w:r>
      <w:r w:rsidRPr="00DF0A22">
        <w:rPr>
          <w:rFonts w:ascii="Times New Roman" w:eastAsia="Times New Roman" w:hAnsi="Times New Roman" w:cs="Times New Roman"/>
          <w:color w:val="000000"/>
          <w:sz w:val="28"/>
          <w:szCs w:val="28"/>
          <w:lang w:eastAsia="ru-RU"/>
        </w:rPr>
        <w:t> ТД носит не рекомендательный, а </w:t>
      </w:r>
      <w:r w:rsidRPr="00DF0A22">
        <w:rPr>
          <w:rFonts w:ascii="Times New Roman" w:eastAsia="Times New Roman" w:hAnsi="Times New Roman" w:cs="Times New Roman"/>
          <w:b/>
          <w:bCs/>
          <w:color w:val="000000"/>
          <w:sz w:val="28"/>
          <w:szCs w:val="28"/>
          <w:u w:val="single"/>
          <w:lang w:eastAsia="ru-RU"/>
        </w:rPr>
        <w:t>обязательный</w:t>
      </w:r>
      <w:r w:rsidRPr="00DF0A22">
        <w:rPr>
          <w:rFonts w:ascii="Times New Roman" w:eastAsia="Times New Roman" w:hAnsi="Times New Roman" w:cs="Times New Roman"/>
          <w:color w:val="000000"/>
          <w:sz w:val="28"/>
          <w:szCs w:val="28"/>
          <w:lang w:eastAsia="ru-RU"/>
        </w:rPr>
        <w:t> характер.</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i/>
          <w:iCs/>
          <w:color w:val="000000"/>
          <w:sz w:val="28"/>
          <w:szCs w:val="28"/>
          <w:lang w:eastAsia="ru-RU"/>
        </w:rPr>
        <w:t>ФИО работника и наименование работодателя (фамилия, имя, отчество работодателя - физического лица); место работы (с указанием структурного подразделения); дата начала работы; наименование должности, специальности, профессии в соответствии со штатным расписанием организации. права и обязанности работника; права и обязанности работодателя; характеристики условий труда, компенсации и льготы; режим труда и отдыха; условия оплаты труда; виды и условия социального страхования, непосредственно связанные с трудовой деятельностью.</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u w:val="single"/>
          <w:lang w:eastAsia="ru-RU"/>
        </w:rPr>
        <w:t>Виды ТД</w:t>
      </w:r>
      <w:r w:rsidRPr="00DF0A22">
        <w:rPr>
          <w:rFonts w:ascii="Times New Roman" w:eastAsia="Times New Roman" w:hAnsi="Times New Roman" w:cs="Times New Roman"/>
          <w:color w:val="000000"/>
          <w:sz w:val="28"/>
          <w:szCs w:val="28"/>
          <w:u w:val="single"/>
          <w:lang w:eastAsia="ru-RU"/>
        </w:rPr>
        <w:t>: </w:t>
      </w:r>
      <w:r w:rsidRPr="00DF0A22">
        <w:rPr>
          <w:rFonts w:ascii="Times New Roman" w:eastAsia="Times New Roman" w:hAnsi="Times New Roman" w:cs="Times New Roman"/>
          <w:color w:val="000000"/>
          <w:sz w:val="28"/>
          <w:szCs w:val="28"/>
          <w:lang w:eastAsia="ru-RU"/>
        </w:rPr>
        <w:t>срочный и бессрочный</w:t>
      </w:r>
      <w:r w:rsidRPr="00DF0A22">
        <w:rPr>
          <w:rFonts w:ascii="Times New Roman" w:eastAsia="Times New Roman" w:hAnsi="Times New Roman" w:cs="Times New Roman"/>
          <w:color w:val="000000"/>
          <w:sz w:val="28"/>
          <w:szCs w:val="28"/>
          <w:u w:val="single"/>
          <w:lang w:eastAsia="ru-RU"/>
        </w:rPr>
        <w:t>. </w:t>
      </w:r>
      <w:r w:rsidRPr="00DF0A22">
        <w:rPr>
          <w:rFonts w:ascii="Times New Roman" w:eastAsia="Times New Roman" w:hAnsi="Times New Roman" w:cs="Times New Roman"/>
          <w:color w:val="000000"/>
          <w:sz w:val="28"/>
          <w:szCs w:val="28"/>
          <w:lang w:eastAsia="ru-RU"/>
        </w:rPr>
        <w:t>ТД м заключаться: </w:t>
      </w:r>
      <w:r w:rsidRPr="00DF0A22">
        <w:rPr>
          <w:rFonts w:ascii="Times New Roman" w:eastAsia="Times New Roman" w:hAnsi="Times New Roman" w:cs="Times New Roman"/>
          <w:color w:val="000000"/>
          <w:sz w:val="28"/>
          <w:szCs w:val="28"/>
          <w:u w:val="single"/>
          <w:lang w:eastAsia="ru-RU"/>
        </w:rPr>
        <w:t>на неопределенный срок</w:t>
      </w:r>
      <w:r w:rsidRPr="00DF0A22">
        <w:rPr>
          <w:rFonts w:ascii="Times New Roman" w:eastAsia="Times New Roman" w:hAnsi="Times New Roman" w:cs="Times New Roman"/>
          <w:color w:val="000000"/>
          <w:sz w:val="28"/>
          <w:szCs w:val="28"/>
          <w:lang w:eastAsia="ru-RU"/>
        </w:rPr>
        <w:t> и на </w:t>
      </w:r>
      <w:r w:rsidRPr="00DF0A22">
        <w:rPr>
          <w:rFonts w:ascii="Times New Roman" w:eastAsia="Times New Roman" w:hAnsi="Times New Roman" w:cs="Times New Roman"/>
          <w:color w:val="000000"/>
          <w:sz w:val="28"/>
          <w:szCs w:val="28"/>
          <w:u w:val="single"/>
          <w:lang w:eastAsia="ru-RU"/>
        </w:rPr>
        <w:t>определенный срок </w:t>
      </w:r>
      <w:r w:rsidRPr="00DF0A22">
        <w:rPr>
          <w:rFonts w:ascii="Times New Roman" w:eastAsia="Times New Roman" w:hAnsi="Times New Roman" w:cs="Times New Roman"/>
          <w:b/>
          <w:bCs/>
          <w:color w:val="000000"/>
          <w:sz w:val="28"/>
          <w:szCs w:val="28"/>
          <w:u w:val="single"/>
          <w:lang w:eastAsia="ru-RU"/>
        </w:rPr>
        <w:t>не более 5</w:t>
      </w:r>
      <w:r w:rsidRPr="00DF0A22">
        <w:rPr>
          <w:rFonts w:ascii="Times New Roman" w:eastAsia="Times New Roman" w:hAnsi="Times New Roman" w:cs="Times New Roman"/>
          <w:b/>
          <w:bCs/>
          <w:color w:val="000000"/>
          <w:sz w:val="28"/>
          <w:szCs w:val="28"/>
          <w:lang w:eastAsia="ru-RU"/>
        </w:rPr>
        <w:t> лет</w:t>
      </w:r>
      <w:r w:rsidRPr="00DF0A22">
        <w:rPr>
          <w:rFonts w:ascii="Times New Roman" w:eastAsia="Times New Roman" w:hAnsi="Times New Roman" w:cs="Times New Roman"/>
          <w:color w:val="000000"/>
          <w:sz w:val="28"/>
          <w:szCs w:val="28"/>
          <w:lang w:eastAsia="ru-RU"/>
        </w:rPr>
        <w:t>, с объяснением оснований заключения именно срочного договора.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t>Порядок заключения ТД.</w:t>
      </w:r>
      <w:r w:rsidRPr="00DF0A22">
        <w:rPr>
          <w:rFonts w:ascii="Times New Roman" w:eastAsia="Times New Roman" w:hAnsi="Times New Roman" w:cs="Times New Roman"/>
          <w:color w:val="000000"/>
          <w:sz w:val="28"/>
          <w:szCs w:val="28"/>
          <w:lang w:eastAsia="ru-RU"/>
        </w:rPr>
        <w:t> Прием на работу производится по принципу подбора кадров по деловым качествам. По общему правилу ТД может быть заключен с лицами, достигшими </w:t>
      </w:r>
      <w:r w:rsidRPr="00DF0A22">
        <w:rPr>
          <w:rFonts w:ascii="Times New Roman" w:eastAsia="Times New Roman" w:hAnsi="Times New Roman" w:cs="Times New Roman"/>
          <w:b/>
          <w:bCs/>
          <w:color w:val="000000"/>
          <w:sz w:val="28"/>
          <w:szCs w:val="28"/>
          <w:lang w:eastAsia="ru-RU"/>
        </w:rPr>
        <w:t>возраста 16 лет</w:t>
      </w:r>
      <w:r w:rsidRPr="00DF0A22">
        <w:rPr>
          <w:rFonts w:ascii="Times New Roman" w:eastAsia="Times New Roman" w:hAnsi="Times New Roman" w:cs="Times New Roman"/>
          <w:color w:val="000000"/>
          <w:sz w:val="28"/>
          <w:szCs w:val="28"/>
          <w:lang w:eastAsia="ru-RU"/>
        </w:rPr>
        <w:t>. гарантии при приеме запрещают необоснованный отказ в приеме, прямые или косвенные преимущества и дискриминацию не по деловым качествам. </w:t>
      </w:r>
      <w:r w:rsidRPr="00DF0A22">
        <w:rPr>
          <w:rFonts w:ascii="Times New Roman" w:eastAsia="Times New Roman" w:hAnsi="Times New Roman" w:cs="Times New Roman"/>
          <w:color w:val="000000"/>
          <w:sz w:val="28"/>
          <w:szCs w:val="28"/>
          <w:u w:val="single"/>
          <w:lang w:eastAsia="ru-RU"/>
        </w:rPr>
        <w:t xml:space="preserve">Перечень документов, необходимых для предъявления работодателю при оформлении </w:t>
      </w:r>
      <w:r w:rsidRPr="00DF0A22">
        <w:rPr>
          <w:rFonts w:ascii="Times New Roman" w:eastAsia="Times New Roman" w:hAnsi="Times New Roman" w:cs="Times New Roman"/>
          <w:color w:val="000000"/>
          <w:sz w:val="28"/>
          <w:szCs w:val="28"/>
          <w:u w:val="single"/>
          <w:lang w:eastAsia="ru-RU"/>
        </w:rPr>
        <w:lastRenderedPageBreak/>
        <w:t>приема на работу</w:t>
      </w:r>
      <w:r w:rsidRPr="00DF0A22">
        <w:rPr>
          <w:rFonts w:ascii="Times New Roman" w:eastAsia="Times New Roman" w:hAnsi="Times New Roman" w:cs="Times New Roman"/>
          <w:color w:val="000000"/>
          <w:sz w:val="28"/>
          <w:szCs w:val="28"/>
          <w:lang w:eastAsia="ru-RU"/>
        </w:rPr>
        <w:t>: 1) паспорт или иной документ, удостоверяющий личность; 2) трудовая книжка; 3) страховое свидетельство государственного пенсионного страхования; 4) документы воинского учета; 5) документ об образовании. Прием на работу, помимо заключения трудового договора, оформляется приказом работодателя.</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u w:val="single"/>
          <w:lang w:eastAsia="ru-RU"/>
        </w:rPr>
        <w:t>Общие основания прекращения трудового договора: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1) истечение срока трудового договора за исключением, когда ТПО фактически продолжаются; 2) расторжение трудового договора по инициативе работника; 3) расторжение трудового договора по инициативе работодателя; 4) перевод работника по его просьбе на работу к другому работодателю.</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По своему содержанию ТП отличается о других договоров, связанных с трудом, но регулируемых нормами ГП. Если на основании данного ТД возникли ГПО, то трудовое законодательство не распространяется на гражданина, </w:t>
      </w:r>
      <w:bookmarkStart w:id="0" w:name="_GoBack"/>
      <w:bookmarkEnd w:id="0"/>
      <w:r w:rsidR="00A11A82" w:rsidRPr="00DF0A22">
        <w:rPr>
          <w:rFonts w:ascii="Times New Roman" w:eastAsia="Times New Roman" w:hAnsi="Times New Roman" w:cs="Times New Roman"/>
          <w:color w:val="000000"/>
          <w:sz w:val="28"/>
          <w:szCs w:val="28"/>
          <w:lang w:eastAsia="ru-RU"/>
        </w:rPr>
        <w:t>а, следовательно</w:t>
      </w:r>
      <w:r w:rsidRPr="00DF0A22">
        <w:rPr>
          <w:rFonts w:ascii="Times New Roman" w:eastAsia="Times New Roman" w:hAnsi="Times New Roman" w:cs="Times New Roman"/>
          <w:color w:val="000000"/>
          <w:sz w:val="28"/>
          <w:szCs w:val="28"/>
          <w:lang w:eastAsia="ru-RU"/>
        </w:rPr>
        <w:t>, ему не оплачивается больничный листок при нетрудоспособности, не предоставляется отпуск. Такое отличие проводится по следующим 3 критериям: предмету </w:t>
      </w:r>
      <w:r w:rsidRPr="00DF0A22">
        <w:rPr>
          <w:rFonts w:ascii="Times New Roman" w:eastAsia="Times New Roman" w:hAnsi="Times New Roman" w:cs="Times New Roman"/>
          <w:color w:val="000000"/>
          <w:sz w:val="28"/>
          <w:szCs w:val="28"/>
          <w:u w:val="single"/>
          <w:lang w:eastAsia="ru-RU"/>
        </w:rPr>
        <w:t>соглашения, подчиненности работника правилам внутреннего распорядка, кто обязан организовать труд и его охрану.</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i/>
          <w:iCs/>
          <w:color w:val="000000"/>
          <w:sz w:val="28"/>
          <w:szCs w:val="28"/>
          <w:lang w:eastAsia="ru-RU"/>
        </w:rPr>
        <w:t>Недействительными </w:t>
      </w:r>
      <w:r w:rsidRPr="00DF0A22">
        <w:rPr>
          <w:rFonts w:ascii="Times New Roman" w:eastAsia="Times New Roman" w:hAnsi="Times New Roman" w:cs="Times New Roman"/>
          <w:color w:val="000000"/>
          <w:sz w:val="28"/>
          <w:szCs w:val="28"/>
          <w:lang w:eastAsia="ru-RU"/>
        </w:rPr>
        <w:t>являются условия ТД, ухудшающие положение работников.</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t>Изменение ТД</w:t>
      </w:r>
      <w:r w:rsidRPr="00DF0A22">
        <w:rPr>
          <w:rFonts w:ascii="Times New Roman" w:eastAsia="Times New Roman" w:hAnsi="Times New Roman" w:cs="Times New Roman"/>
          <w:color w:val="000000"/>
          <w:sz w:val="28"/>
          <w:szCs w:val="28"/>
          <w:lang w:eastAsia="ru-RU"/>
        </w:rPr>
        <w:t xml:space="preserve"> возможно лишь с согласия его сторон и в письменном виде. Одностороннее изменение ТД не допускается и означает перевод его на другую работу или изменение существенных условий ТД. Не считается переводом на другую работу и не требует поэтому согласия работника перемещение его на том же предприятии без изменения существенных условий </w:t>
      </w:r>
      <w:r w:rsidR="00A11A82" w:rsidRPr="00DF0A22">
        <w:rPr>
          <w:rFonts w:ascii="Times New Roman" w:eastAsia="Times New Roman" w:hAnsi="Times New Roman" w:cs="Times New Roman"/>
          <w:color w:val="000000"/>
          <w:sz w:val="28"/>
          <w:szCs w:val="28"/>
          <w:lang w:eastAsia="ru-RU"/>
        </w:rPr>
        <w:t>ТД. Допускается</w:t>
      </w:r>
      <w:r w:rsidRPr="00DF0A22">
        <w:rPr>
          <w:rFonts w:ascii="Times New Roman" w:eastAsia="Times New Roman" w:hAnsi="Times New Roman" w:cs="Times New Roman"/>
          <w:color w:val="000000"/>
          <w:sz w:val="28"/>
          <w:szCs w:val="28"/>
          <w:lang w:eastAsia="ru-RU"/>
        </w:rPr>
        <w:t> </w:t>
      </w:r>
      <w:r w:rsidRPr="00DF0A22">
        <w:rPr>
          <w:rFonts w:ascii="Times New Roman" w:eastAsia="Times New Roman" w:hAnsi="Times New Roman" w:cs="Times New Roman"/>
          <w:i/>
          <w:iCs/>
          <w:color w:val="000000"/>
          <w:sz w:val="28"/>
          <w:szCs w:val="28"/>
          <w:lang w:eastAsia="ru-RU"/>
        </w:rPr>
        <w:t>изменение работодателем существенных условий труда без согласия работника </w:t>
      </w:r>
      <w:r w:rsidRPr="00DF0A22">
        <w:rPr>
          <w:rFonts w:ascii="Times New Roman" w:eastAsia="Times New Roman" w:hAnsi="Times New Roman" w:cs="Times New Roman"/>
          <w:color w:val="000000"/>
          <w:sz w:val="28"/>
          <w:szCs w:val="28"/>
          <w:lang w:eastAsia="ru-RU"/>
        </w:rPr>
        <w:t>при продолжении работы по той же трудовой функции, только если это обусловлено изменением технологических условий труда. </w:t>
      </w:r>
      <w:r w:rsidRPr="00DF0A22">
        <w:rPr>
          <w:rFonts w:ascii="Times New Roman" w:eastAsia="Times New Roman" w:hAnsi="Times New Roman" w:cs="Times New Roman"/>
          <w:i/>
          <w:iCs/>
          <w:color w:val="000000"/>
          <w:sz w:val="28"/>
          <w:szCs w:val="28"/>
          <w:lang w:eastAsia="ru-RU"/>
        </w:rPr>
        <w:t>Постоянный перевод -</w:t>
      </w:r>
      <w:r w:rsidRPr="00DF0A22">
        <w:rPr>
          <w:rFonts w:ascii="Times New Roman" w:eastAsia="Times New Roman" w:hAnsi="Times New Roman" w:cs="Times New Roman"/>
          <w:color w:val="000000"/>
          <w:sz w:val="28"/>
          <w:szCs w:val="28"/>
          <w:lang w:eastAsia="ru-RU"/>
        </w:rPr>
        <w:t xml:space="preserve"> изменение ТД произошло на неопределенный срок и прежнее место и условия ТД не сохраняются. </w:t>
      </w:r>
      <w:proofErr w:type="spellStart"/>
      <w:r w:rsidRPr="00DF0A22">
        <w:rPr>
          <w:rFonts w:ascii="Times New Roman" w:eastAsia="Times New Roman" w:hAnsi="Times New Roman" w:cs="Times New Roman"/>
          <w:color w:val="000000"/>
          <w:sz w:val="28"/>
          <w:szCs w:val="28"/>
          <w:lang w:eastAsia="ru-RU"/>
        </w:rPr>
        <w:t>В</w:t>
      </w:r>
      <w:r w:rsidRPr="00DF0A22">
        <w:rPr>
          <w:rFonts w:ascii="Times New Roman" w:eastAsia="Times New Roman" w:hAnsi="Times New Roman" w:cs="Times New Roman"/>
          <w:i/>
          <w:iCs/>
          <w:color w:val="000000"/>
          <w:sz w:val="28"/>
          <w:szCs w:val="28"/>
          <w:lang w:eastAsia="ru-RU"/>
        </w:rPr>
        <w:t>ременноый</w:t>
      </w:r>
      <w:proofErr w:type="spellEnd"/>
      <w:r w:rsidRPr="00DF0A22">
        <w:rPr>
          <w:rFonts w:ascii="Times New Roman" w:eastAsia="Times New Roman" w:hAnsi="Times New Roman" w:cs="Times New Roman"/>
          <w:i/>
          <w:iCs/>
          <w:color w:val="000000"/>
          <w:sz w:val="28"/>
          <w:szCs w:val="28"/>
          <w:lang w:eastAsia="ru-RU"/>
        </w:rPr>
        <w:t xml:space="preserve"> перевод - </w:t>
      </w:r>
      <w:r w:rsidRPr="00DF0A22">
        <w:rPr>
          <w:rFonts w:ascii="Times New Roman" w:eastAsia="Times New Roman" w:hAnsi="Times New Roman" w:cs="Times New Roman"/>
          <w:color w:val="000000"/>
          <w:sz w:val="28"/>
          <w:szCs w:val="28"/>
          <w:lang w:eastAsia="ru-RU"/>
        </w:rPr>
        <w:t>сохраняются прежнее место работы и условия договора, но на определенный срок поручается другая работа, по окончании которой восстанавливаются прежние условия труда.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u w:val="single"/>
          <w:lang w:eastAsia="ru-RU"/>
        </w:rPr>
        <w:t xml:space="preserve">ТД </w:t>
      </w:r>
      <w:proofErr w:type="spellStart"/>
      <w:r w:rsidRPr="00DF0A22">
        <w:rPr>
          <w:rFonts w:ascii="Times New Roman" w:eastAsia="Times New Roman" w:hAnsi="Times New Roman" w:cs="Times New Roman"/>
          <w:b/>
          <w:bCs/>
          <w:color w:val="000000"/>
          <w:sz w:val="28"/>
          <w:szCs w:val="28"/>
          <w:u w:val="single"/>
          <w:lang w:eastAsia="ru-RU"/>
        </w:rPr>
        <w:t>мб</w:t>
      </w:r>
      <w:proofErr w:type="spellEnd"/>
      <w:r w:rsidRPr="00DF0A22">
        <w:rPr>
          <w:rFonts w:ascii="Times New Roman" w:eastAsia="Times New Roman" w:hAnsi="Times New Roman" w:cs="Times New Roman"/>
          <w:b/>
          <w:bCs/>
          <w:color w:val="000000"/>
          <w:sz w:val="28"/>
          <w:szCs w:val="28"/>
          <w:u w:val="single"/>
          <w:lang w:eastAsia="ru-RU"/>
        </w:rPr>
        <w:t xml:space="preserve"> прекращен лишь по основаниям и в порядке, указанном в законе.</w:t>
      </w:r>
      <w:r w:rsidRPr="00DF0A22">
        <w:rPr>
          <w:rFonts w:ascii="Times New Roman" w:eastAsia="Times New Roman" w:hAnsi="Times New Roman" w:cs="Times New Roman"/>
          <w:color w:val="000000"/>
          <w:sz w:val="28"/>
          <w:szCs w:val="28"/>
          <w:lang w:eastAsia="ru-RU"/>
        </w:rPr>
        <w:t xml:space="preserve"> ТД </w:t>
      </w:r>
      <w:proofErr w:type="spellStart"/>
      <w:r w:rsidRPr="00DF0A22">
        <w:rPr>
          <w:rFonts w:ascii="Times New Roman" w:eastAsia="Times New Roman" w:hAnsi="Times New Roman" w:cs="Times New Roman"/>
          <w:color w:val="000000"/>
          <w:sz w:val="28"/>
          <w:szCs w:val="28"/>
          <w:lang w:eastAsia="ru-RU"/>
        </w:rPr>
        <w:t>мб</w:t>
      </w:r>
      <w:proofErr w:type="spellEnd"/>
      <w:r w:rsidRPr="00DF0A22">
        <w:rPr>
          <w:rFonts w:ascii="Times New Roman" w:eastAsia="Times New Roman" w:hAnsi="Times New Roman" w:cs="Times New Roman"/>
          <w:color w:val="000000"/>
          <w:sz w:val="28"/>
          <w:szCs w:val="28"/>
          <w:lang w:eastAsia="ru-RU"/>
        </w:rPr>
        <w:t xml:space="preserve"> в любое время расторгнут по соглашению сторон ТД. Это является юр гарантией права на труд и защитой от незаконных увольнений. Основанием прекращения трудового договора могут быть как действия, так и события:</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1) соглашение сторон;</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lastRenderedPageBreak/>
        <w:t>2)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3) расторжение трудового договора по инициативе работника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4) расторжение трудового договора по инициативе работодателя</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5) перевод работника по его просьбе или с его согласия на работу к другому работодателю или переход на выборную работу</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6) отказ работника от продолжения работы в связи со сменой собственника имущества организации, изменением подведомственности организации либо ее реорганизацией</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7) отказ работника от продолжения работы в связи с изменением существенных условий трудового договора</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8) отказ работника от перевода на другую работу вследствие состояния здоровья в соответствии с медицинским заключением</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9) отказ работника от перевода в связи с перемещением работодателя в другую местность</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10) обстоятельства, не зависящие от воли сторон</w:t>
      </w:r>
    </w:p>
    <w:p w:rsidR="00DF0A22" w:rsidRPr="00DF0A22" w:rsidRDefault="00DF0A22" w:rsidP="00A11A82">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11) нарушение установленных настоящим Кодексом или иным ФЗ</w:t>
      </w:r>
      <w:r w:rsidRPr="00A11A82">
        <w:rPr>
          <w:rFonts w:ascii="Times New Roman" w:eastAsia="Times New Roman" w:hAnsi="Times New Roman" w:cs="Times New Roman"/>
          <w:color w:val="000000"/>
          <w:sz w:val="28"/>
          <w:szCs w:val="28"/>
          <w:lang w:eastAsia="ru-RU"/>
        </w:rPr>
        <w:t xml:space="preserve"> </w:t>
      </w:r>
      <w:r w:rsidRPr="00DF0A22">
        <w:rPr>
          <w:rFonts w:ascii="Times New Roman" w:eastAsia="Times New Roman" w:hAnsi="Times New Roman" w:cs="Times New Roman"/>
          <w:color w:val="000000"/>
          <w:sz w:val="28"/>
          <w:szCs w:val="28"/>
          <w:lang w:eastAsia="ru-RU"/>
        </w:rPr>
        <w:t>правил заключения трудового договора, если это нарушение исключает возможность продолжения работы</w:t>
      </w:r>
    </w:p>
    <w:p w:rsidR="00DF0A22" w:rsidRPr="00DF0A22" w:rsidRDefault="00DF0A22" w:rsidP="00A11A82">
      <w:pPr>
        <w:shd w:val="clear" w:color="auto" w:fill="FFFFFF"/>
        <w:spacing w:before="300" w:after="0" w:line="240" w:lineRule="auto"/>
        <w:jc w:val="both"/>
        <w:rPr>
          <w:rFonts w:ascii="Times New Roman" w:eastAsia="Times New Roman" w:hAnsi="Times New Roman" w:cs="Times New Roman"/>
          <w:b/>
          <w:color w:val="000000"/>
          <w:sz w:val="28"/>
          <w:szCs w:val="28"/>
          <w:lang w:eastAsia="ru-RU"/>
        </w:rPr>
      </w:pPr>
      <w:r w:rsidRPr="00DF0A22">
        <w:rPr>
          <w:rFonts w:ascii="Times New Roman" w:eastAsia="Times New Roman" w:hAnsi="Times New Roman" w:cs="Times New Roman"/>
          <w:b/>
          <w:color w:val="000000"/>
          <w:sz w:val="28"/>
          <w:szCs w:val="28"/>
          <w:lang w:eastAsia="ru-RU"/>
        </w:rPr>
        <w:t>Правовое регулирование труда несовершеннолетних работников</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Трудовым законодательством предусмотрено право подростков устроиться на работу. При этом в нем оговорены условия заключения с несовершеннолетними работниками трудовых договоров, установлены некоторые ограничения использования их труда и требования к режиму рабочего времени и отдыха лиц моложе 18 лет. Каковы особенности заключения договора с несовершеннолетним работником? Какие нормы рабочего времени и времени отдыха предусмотрены нормативными документами для “лиц моложе 18 лет“? Ответы на эти и другие вопросы читатели смогут узнать из данной статьи.</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t>Особенности заключения договора с несовершеннолетним</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С несовершеннолетним работником заключают трудовой договор на неопределенный срок либо срочный трудовой договор. Работодатель может расторгнуть трудовой договор с работником до 18 лет, если получит согласие </w:t>
      </w:r>
      <w:r w:rsidRPr="00DF0A22">
        <w:rPr>
          <w:rFonts w:ascii="Times New Roman" w:eastAsia="Times New Roman" w:hAnsi="Times New Roman" w:cs="Times New Roman"/>
          <w:color w:val="000000"/>
          <w:sz w:val="28"/>
          <w:szCs w:val="28"/>
          <w:lang w:eastAsia="ru-RU"/>
        </w:rPr>
        <w:lastRenderedPageBreak/>
        <w:t>государственной инспекции труда и комиссии по делам несовершеннолетних и защите их прав (ст. 269 ТК РФ). Поэтому при оформлении несовершеннолетнего работника на определенный срок работодателю выгоднее заключить срочный трудовой договор.</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По общему правилу трудовой договор может быть заключен с подростком, достигшим возраста 16 лет. В случаях, предусмотренных ТК РФ, возможно оформление трудового договора и с лицом моложе 16 лет. Например, если подросток оставил обучение в общеобразовательном учреждении или получил основное общее образование, не достигнув возраста 16 лет, он вправе заключить трудовой договор по достижении 15 лет.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В соответствии со ст. 19 Закона N 3266-1*(1) обучающийся, которому исполнилось 15 лет, может оставить общеобразовательное учреждение до получения им основного общего образования на основании согласия родителей (законных представителей) и местного органа управления образованием.</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Согласно ст. 70 ТК РФ лицам, не достигшим возраста 18 лет, не может быть установлен испытательный срок в целях проверки их соответствия поручаемой работе.</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В соответствии со ст. 63 ТК РФ трудовой договор может быть заключен с подростком, которому исполнилось 14 лет, если:</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он является учащимся;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предлагаемая ему работа относится к категории легкого труда, не причиняющего вреда здоровью;</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определенная трудовым договором работа выполняется в свободное от учебы время и не нарушает процесс обучения;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имеется согласие родителей (при отсутствии родителей - опекуна или попечителя) и органа опеки и попечительства на заключение трудового договора.</w:t>
      </w:r>
    </w:p>
    <w:p w:rsidR="00DF0A22" w:rsidRPr="00A11A8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Законодатель ничего не говорит о форме такого согласия. Очевидно, что оно может быть получено как письменно, так и устно. Во избежание возможных споров по поводу правомерности оформления с подростком трудового договора учреждению - работодателю целесообразнее получить письменное согласие указанных лиц и органов.</w:t>
      </w:r>
      <w:r w:rsidRPr="00DF0A22">
        <w:rPr>
          <w:rFonts w:ascii="Times New Roman" w:eastAsia="Times New Roman" w:hAnsi="Times New Roman" w:cs="Times New Roman"/>
          <w:color w:val="0000FF"/>
          <w:sz w:val="28"/>
          <w:szCs w:val="28"/>
          <w:u w:val="single"/>
          <w:lang w:eastAsia="ru-RU"/>
        </w:rPr>
        <w:t>₽</w:t>
      </w:r>
    </w:p>
    <w:p w:rsidR="00DF0A22" w:rsidRPr="00DF0A22" w:rsidRDefault="00DF0A22" w:rsidP="00A11A82">
      <w:pPr>
        <w:shd w:val="clear" w:color="auto" w:fill="FFFFFF"/>
        <w:spacing w:before="36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А если подростку от 14 до 15 лет? В случае их исключения из образовательного учреждения возникает проблема их трудоустройства. Такое исключение возможно, как установлено Законом N 3266-1, по решению органа управления образованием за совершение противоправных действий, грубые и неоднократные нарушения устава общеобразовательного учреждения. Согласно ст. 19 Закона N 3266-1 образовательное учреждение при исключении </w:t>
      </w:r>
      <w:r w:rsidRPr="00DF0A22">
        <w:rPr>
          <w:rFonts w:ascii="Times New Roman" w:eastAsia="Times New Roman" w:hAnsi="Times New Roman" w:cs="Times New Roman"/>
          <w:color w:val="000000"/>
          <w:sz w:val="28"/>
          <w:szCs w:val="28"/>
          <w:lang w:eastAsia="ru-RU"/>
        </w:rPr>
        <w:lastRenderedPageBreak/>
        <w:t>учащегося обязано в 3-дневный срок проинформировать об этом органы местного самоуправления, которые совместно с родителями или законными представителями исключенного в течение месяца принимают меры по его трудоустройству или продолжению обучения в другом учреждении образования.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Трудовой договор от имени малолетних детей заключают их родители (попечители, опекуны). Такой вывод вытекает из ст. 64 СК РФ*(2), согласно которой 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 в том числе в судах, без специальных полномочий.</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br/>
        <w:t>Ограничения при приеме на работу лиц моложе 18 лет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Ограничения при приеме на работу лиц, не достигших возраста 18 лет, установленные трудовым законодательством, не являются дискриминационными, так как обусловлены заботой государства об этих лицах как нуждающихся в повышенной социальной и правовой защите (ст. 3 ТК РФ). Давайте посмотрим, какие это ограничения, выгодно ли работодателям использовать труд подростков.</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Лица в возрасте 18 лет принимаются на работу после предварительного обязательного медицинского осмотра для определения их пригодности по состоянию здоровья к поручаемой работе (ст. 66 ТК РФ). В дальнейшем, когда им исполнится 18 лет, они подлежат ежегодному обязательному медицинскому осмотру, который осуществляется за счет средств работодателя (ст. 266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Кроме трудового договора организация оформляет впервые поступающему на работу подростку трудовую книжку и страховое свидетельство государственного пенсионного страхования.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В целях защиты интересов работников в возрасте до 18 лет запрещается принимать их на работы с вредными и (или) опасными условиями труда, на подземные работы, а также на работы, выполнение которых может причинить вред их здоровью и нравственному развитию (игорный бизнес, работа в ночных клубах и барах, производство, перевозка и торговля спиртными напитками, табачными изделиями, наркотическими и токсическими препаратами).</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Указанной категории работников запрещаются работы по переноске и передвижению тяжестей, превышающих установленные для них предельные нормы. В соответствии со ст. 265 ТК РФ перечень таких работ, а также предельные нормы тяжестей подлежат утверждению в порядке, устанавливаемом Правительством РФ. В настоящее время действует Перечень тяжелых работ и работ с вредными или опасными условиями труда, </w:t>
      </w:r>
      <w:r w:rsidRPr="00DF0A22">
        <w:rPr>
          <w:rFonts w:ascii="Times New Roman" w:eastAsia="Times New Roman" w:hAnsi="Times New Roman" w:cs="Times New Roman"/>
          <w:color w:val="000000"/>
          <w:sz w:val="28"/>
          <w:szCs w:val="28"/>
          <w:lang w:eastAsia="ru-RU"/>
        </w:rPr>
        <w:lastRenderedPageBreak/>
        <w:t>утвержденный Постановлением Правительства РФ N 163*(3), и нормы, утвержденные Постановлением Минтруда РФ N 7*(4).</w:t>
      </w:r>
    </w:p>
    <w:p w:rsidR="00DF0A22" w:rsidRPr="00DF0A22" w:rsidRDefault="00DF0A22" w:rsidP="00A11A82">
      <w:pPr>
        <w:shd w:val="clear" w:color="auto" w:fill="FFFFFF"/>
        <w:spacing w:before="36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В этом перечне тяжелые работы и работы с вредными или опасными условиями труда объединены по видам работ (например, “Лесозаготовительные работы“, “Лесосплав и подсочка леса“), производствам (“Деревообрабатывающие производства“) и отраслям народного хозяйства (“Транспорт“, “Связь“). В разделе XLIII перечня приведены работы, выполняемые в различных отраслях экономики, к которым не могут привлекаться лица, не достигнувшие возраста 18 лет (работы с радиоактивными веществами и источниками ионизирующих излучений, работы с канцерогенными веществами, продуктами и препаратами, работы в замкнутых пространствах). Применение труда несовершеннолетних на работах, включенных в указанный перечень, запрещается во всех организациях независимо от отраслей экономики, формы собственности, а также организационно-правовой формы организации.</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Согласно ст. 298 ТК РФ лиц, которым не исполнилось 18 лет, нельзя привлекать к работам, выполняемым вахтовым методом. Казалось бы, эта законодательная норма не относится к бюджетным учреждениям, например, образовательным. Однако в летние школьные каникулы подростков часто привлекают в качестве вожатых для работы в летних выездных лагерях, которая может быть квалифицирована как вахтовая.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Подростков, не достигших 18 лет, запрещено направлять в служебные командировки, привлекать к сверхурочной работе, работе в ночное время, в выходные и нерабочие праздничные дни (ст. 268 ТК РФ). Исключение из этого правила допускается только для творческих работников средств массовой информации, организаций кинематографии, театров, театральных и концертных организаций, цирков и иных лиц, участвующих в создании и (или) исполнении произведений, профессиональных спортсменов в соответствии с перечнями профессий, устанавливаемыми Правительством РФ с учетом мнения Российской трехсторонней комиссии (ст. 268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Несовершеннолетние работники не могут заключать трудовой договор с религиозной организацией (ст. 342 ТК РФ), о работе по совместительству (ст. 282 ТК РФ). Лица, не достигшие 18-летнего возраста, не могут быть приняты на государственную и муниципальную службу, на работу в ведомственную охрану, где требуется готовность к действиям, связанным с применением физической силы, специальных средств и огнестрельного оружия.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С работниками, которым не исполнилось 18 лет, не могут быть заключены письменные договоры о полной индивидуальной или коллективной материальной ответственности, то есть о возмещении ими работодателю причиненного ущерба в полном размере за недостачу вверенного работникам имущества (ст. 244 ТК РФ). Они несут полную материальную ответственность </w:t>
      </w:r>
      <w:r w:rsidRPr="00DF0A22">
        <w:rPr>
          <w:rFonts w:ascii="Times New Roman" w:eastAsia="Times New Roman" w:hAnsi="Times New Roman" w:cs="Times New Roman"/>
          <w:color w:val="000000"/>
          <w:sz w:val="28"/>
          <w:szCs w:val="28"/>
          <w:lang w:eastAsia="ru-RU"/>
        </w:rPr>
        <w:lastRenderedPageBreak/>
        <w:t>только за умышленное причинение ущерба, за ущерб, причиненный в состоянии алкогольного, наркотического или токсического опьянения, а также в результате преступления или административного проступка.</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br/>
        <w:t>Правовое регулирование рабочего времени</w:t>
      </w:r>
      <w:r w:rsidRPr="00DF0A22">
        <w:rPr>
          <w:rFonts w:ascii="Times New Roman" w:eastAsia="Times New Roman" w:hAnsi="Times New Roman" w:cs="Times New Roman"/>
          <w:b/>
          <w:bCs/>
          <w:color w:val="000000"/>
          <w:sz w:val="28"/>
          <w:szCs w:val="28"/>
          <w:lang w:eastAsia="ru-RU"/>
        </w:rPr>
        <w:br/>
        <w:t>работников в возрасте до 18 лет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Помимо названных ограничений законодатель устанавливает правовое регулирование рабочего времени несовершеннолетних работников. Для лиц моложе 18 лет предусмотрена сокращенная продолжительность рабочего времени и дополнительные требования к режимам их труда (ст. 92 ТК РФ). Нормальная продолжительность рабочего времени - 40 часов в неделю - сокращается:</w:t>
      </w:r>
    </w:p>
    <w:p w:rsidR="00DF0A22" w:rsidRPr="00DF0A22" w:rsidRDefault="00DF0A22" w:rsidP="00A11A82">
      <w:pPr>
        <w:shd w:val="clear" w:color="auto" w:fill="FFFFFF"/>
        <w:spacing w:before="36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на 16 часов для работников в возрасте до 16 лет (24 часа в неделю);</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на 4 часа для работников в возрасте от 16 до 18 лет (36 часов в неделю).</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Продолжительность рабочего времени в неделю учащихся образовательных учреждений в возрасте до 18 лет, работающих в течение учебного года в свободное от учебы время, не должна превышать половины указанных норм.</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Согласно ст. 94 ТК РФ продолжительность ежедневной работы (смены) не может превышать для работников в возрасте:</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от 15 до 16 лет - 5 часов;</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от 16 до 18 лет - 7 часов.</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Для учащихся образовательных учреждений начального и среднего профессионального образования, совмещающих в течение учебного года учебу с работой, продолжительность смены составляет: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в возрасте от 14 до 16 лет - 2,5 часа;</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в возрасте от 16 до 18 лет - 4 часа.</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Для работников моложе 18 лет из числа творческих работников организаций кинематографии, теле- или </w:t>
      </w:r>
      <w:proofErr w:type="spellStart"/>
      <w:r w:rsidRPr="00DF0A22">
        <w:rPr>
          <w:rFonts w:ascii="Times New Roman" w:eastAsia="Times New Roman" w:hAnsi="Times New Roman" w:cs="Times New Roman"/>
          <w:color w:val="000000"/>
          <w:sz w:val="28"/>
          <w:szCs w:val="28"/>
          <w:lang w:eastAsia="ru-RU"/>
        </w:rPr>
        <w:t>видеосъемочных</w:t>
      </w:r>
      <w:proofErr w:type="spellEnd"/>
      <w:r w:rsidRPr="00DF0A22">
        <w:rPr>
          <w:rFonts w:ascii="Times New Roman" w:eastAsia="Times New Roman" w:hAnsi="Times New Roman" w:cs="Times New Roman"/>
          <w:color w:val="000000"/>
          <w:sz w:val="28"/>
          <w:szCs w:val="28"/>
          <w:lang w:eastAsia="ru-RU"/>
        </w:rPr>
        <w:t xml:space="preserve"> коллективов, театров, концертных организаций, цирков в соответствии с перечнями категорий этих работников продолжительность ежедневной работы (смены) может устанавливаться в соответствии с законами и иными нормативными правовыми актами, локальными нормативными актами, коллективным либо трудовым договором (ст. 94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Имеются в трудовом законодательстве и нормы выработки для работников в возрасте до 18 лет, проходящих, например, школьную практику на заводе в токарном цехе, которые устанавливаются исходя из общих норм выработки пропорционально установленной для этих работников сокращенной </w:t>
      </w:r>
      <w:r w:rsidRPr="00DF0A22">
        <w:rPr>
          <w:rFonts w:ascii="Times New Roman" w:eastAsia="Times New Roman" w:hAnsi="Times New Roman" w:cs="Times New Roman"/>
          <w:color w:val="000000"/>
          <w:sz w:val="28"/>
          <w:szCs w:val="28"/>
          <w:lang w:eastAsia="ru-RU"/>
        </w:rPr>
        <w:lastRenderedPageBreak/>
        <w:t>продолжительности рабочего времени (ст. 270 ТК РФ). Допустим, если общая норма выработки в 8-часовую смену составляет 160 единиц, то для подростка в возрасте от 16 до 18 лет норма выработки пропорционально 7-часовой рабочей смене будет составлять 140 единиц, а в возрасте от 15 до 16 лет - 100 единиц. В таком же порядке осуществляется нормирование труда учащихся и школьников, работающих на производстве в свободное от учебы время.</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Для работников в возрасте до 18 лет, поступающих на работу после окончания общеобразовательных учреждений и образовательных учреждений начального профессионального образования, а также прошедших профессиональное обучение на производстве, в случаях и порядке, которые установлены законами и иными нормативными правовыми актами, могут быть утверждены пониженные нормы выработки (ст. 270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Таким образом, ограничений для работодателей в отношении труда подростков предусмотрено “вагон и маленькая тележка“. Неудивительно, что трудоустроиться молодежи после школы весьма непросто.</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Невыполнение этих требований чревато для работодателя санкциями. Так, руководителя организации за невыполнение норм трудового законодательства могут оштрафовать на 500-5 000 руб. (ст. 5.27 КоАП РФ).</w:t>
      </w:r>
    </w:p>
    <w:p w:rsidR="00DF0A22" w:rsidRPr="00DF0A22" w:rsidRDefault="00DF0A22" w:rsidP="00A11A82">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aps/>
          <w:color w:val="757575"/>
          <w:spacing w:val="8"/>
          <w:sz w:val="28"/>
          <w:szCs w:val="28"/>
          <w:lang w:eastAsia="ru-RU"/>
        </w:rPr>
        <w:t>РЕКЛАМА</w:t>
      </w:r>
      <w:r w:rsidRPr="00DF0A22">
        <w:rPr>
          <w:rFonts w:ascii="Times New Roman" w:eastAsia="Times New Roman" w:hAnsi="Times New Roman" w:cs="Times New Roman"/>
          <w:b/>
          <w:bCs/>
          <w:color w:val="000000"/>
          <w:sz w:val="28"/>
          <w:szCs w:val="28"/>
          <w:lang w:eastAsia="ru-RU"/>
        </w:rPr>
        <w:br/>
        <w:t>Условия предоставления отпуска несовершеннолетним</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Кроме рабочего времени существует и время отдыха. И здесь труд рассматриваемой категории лиц не обойден вниманием со стороны законодателей. Ежегодный основной оплачиваемый отпуск работникам, не достигшим 18-летнего возраста, предоставляется продолжительностью 31 календарный день в любое удобное для них время (ст. 267 ТК РФ). По заявлению подростка отпуск ему может быть предоставлен и до истечения шести месяцев непрерывной работы (ст. 122 ТК РФ). Эти обстоятельства работодатель должен учесть при составлении графика отпусков. Средний заработок для расчета отпускных исчисляют в общем порядке, изложенном в ст. 139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Отдых лицам моложе 18 лет предоставляется ежегодно. Перенос отпуска на следующий год запрещается даже с их согласия (ст. 124 ТК РФ). Причем не отпустить несовершеннолетнего на отдых нельзя, как и отозвать его из отпуска (ст. 125 ТК РФ). Более того, отпуск подростку нельзя заменить денежной компенсацией (ст. 126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Если работник реализует свое право на указанный отпуск после того, как достигнет 18-летнего возраста, то продолжительность отпуска определяется пропорционально отработанному времени до и после достижения 18 лет.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 xml:space="preserve">Прежде чем уволить учащегося, организация должна предоставить ему оплачиваемый отпуск за отработанное время или выплатить ему в последний рабочий день компенсацию за неиспользованный отпуск, при расчете которой </w:t>
      </w:r>
      <w:r w:rsidRPr="00DF0A22">
        <w:rPr>
          <w:rFonts w:ascii="Times New Roman" w:eastAsia="Times New Roman" w:hAnsi="Times New Roman" w:cs="Times New Roman"/>
          <w:color w:val="000000"/>
          <w:sz w:val="28"/>
          <w:szCs w:val="28"/>
          <w:lang w:eastAsia="ru-RU"/>
        </w:rPr>
        <w:lastRenderedPageBreak/>
        <w:t>руководствуются ст. 139 ТК РФ, а также Положением об особенностях порядка исчисления средней заработной платы.</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b/>
          <w:bCs/>
          <w:color w:val="000000"/>
          <w:sz w:val="28"/>
          <w:szCs w:val="28"/>
          <w:lang w:eastAsia="ru-RU"/>
        </w:rPr>
        <w:br/>
        <w:t>Оплата труда работников, не достигших возраста 18 лет</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Порядок расчета заработной платы подростков при сокращенной продолжительности рабочего времени зависит от вида оплаты труда. При повременной оплате труда заработная плата работникам в возрасте до 18 лет выплачивается с учетом сокращенной продолжительности работы, то есть пропорционально отработанному рабочему времени. Однако работодателю разрешено производить им доплаты до уровня оплаты труда работников соответствующих категорий при полной продолжительности рабочей недели за счет собственных средств (ст. 271 ТК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Труд работников в возрасте до 18 лет, допущенных к сдельным работам, оплачивается по установленным сдельным расценкам. Нормы выработки при этом устанавливают исходя из общих норм пропорционально установленной для подростков сокращенной продолжительности рабочего времени. То есть оплачивают конкретное количество, например, деталей, которые они изготовили за сокращенный рабочий день. Работодатель имеет право доплачивать подростку до тарифной ставки за время, на которое сокращается продолжительность его работы (ст. 271 ТК РФ). Это следует закрепить в коллективном и (или) трудовом договоре, тогда доплату можно будет учесть при начислении налога на прибыль как расходы на оплату труда (п. 7 ст. 255 НК РФ).</w:t>
      </w:r>
    </w:p>
    <w:p w:rsidR="00DF0A22" w:rsidRPr="00DF0A22" w:rsidRDefault="00DF0A22" w:rsidP="00A11A82">
      <w:pPr>
        <w:shd w:val="clear" w:color="auto" w:fill="FFFFFF"/>
        <w:spacing w:before="180" w:after="0" w:line="240" w:lineRule="auto"/>
        <w:jc w:val="both"/>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t>Зарплата несовершеннолетних, принятых на работу по трудовому договору, облагается теми же налогами, что и заработная плата остальных работников. С нее удерживается НДФЛ по ставке 13%. При этом юный работник имеет право на получение стандартных налоговых вычетов при условии, если он представит в организацию заявление на вычет. В обычном порядке с заработной платы уплачивается ЕСН и взносы в ПФР, а также страховые взносы от несчастных случаев на производстве и профзаболеваний.</w:t>
      </w:r>
    </w:p>
    <w:p w:rsidR="00DF0A22" w:rsidRPr="00DF0A22" w:rsidRDefault="00DF0A22" w:rsidP="00A11A82">
      <w:pPr>
        <w:shd w:val="clear" w:color="auto" w:fill="FFFFFF"/>
        <w:spacing w:after="0" w:line="240" w:lineRule="auto"/>
        <w:jc w:val="both"/>
        <w:textAlignment w:val="top"/>
        <w:rPr>
          <w:rFonts w:ascii="Times New Roman" w:eastAsia="Times New Roman" w:hAnsi="Times New Roman" w:cs="Times New Roman"/>
          <w:color w:val="FFFFFF"/>
          <w:sz w:val="28"/>
          <w:szCs w:val="28"/>
          <w:bdr w:val="none" w:sz="0" w:space="0" w:color="auto" w:frame="1"/>
          <w:shd w:val="clear" w:color="auto" w:fill="4B77A1"/>
          <w:lang w:eastAsia="ru-RU"/>
        </w:rPr>
      </w:pPr>
      <w:r w:rsidRPr="00DF0A22">
        <w:rPr>
          <w:rFonts w:ascii="Times New Roman" w:eastAsia="Times New Roman" w:hAnsi="Times New Roman" w:cs="Times New Roman"/>
          <w:color w:val="000000"/>
          <w:sz w:val="28"/>
          <w:szCs w:val="28"/>
          <w:lang w:eastAsia="ru-RU"/>
        </w:rPr>
        <w:fldChar w:fldCharType="begin"/>
      </w:r>
      <w:r w:rsidRPr="00DF0A22">
        <w:rPr>
          <w:rFonts w:ascii="Times New Roman" w:eastAsia="Times New Roman" w:hAnsi="Times New Roman" w:cs="Times New Roman"/>
          <w:color w:val="000000"/>
          <w:sz w:val="28"/>
          <w:szCs w:val="28"/>
          <w:lang w:eastAsia="ru-RU"/>
        </w:rPr>
        <w:instrText xml:space="preserve"> HYPERLINK "https://vk.com/share.php?url=https%3A%2F%2Fyandex.ru%2Fturbo%3Ftext%3Dhttps%3A%2F%2Fvkaznu.ru%2Findex.php%3Fshowtopic%3D1866%26utm_source%3Dvk_button&amp;title=%D0%9F%D1%80%D0%B0%D0%B2%D0%BE%D0%B2%D0%BE%D0%B5%20%D1%80%D0%B5%D0%B3%D1%83%D0%BB%D0%B8%D1%80%D0%BE%D0%B2%D0%B0%D0%BD%D0%B8%D0%B5%20%D1%82%D1%80%D1%83%D0%B4%D0%B0%20%D0%BD%D0%B5%D1%81%D0%BE%D0%B2%D0%B5%D1%80%D1%88%D0%B5%D0%BD%D0%BD%D0%BE%D0%BB%D0%B5%D1%82%D0%BD%D0%B8%D1%85%20%D1%80%D0%B0%D0%B1%D0%BE%D1%82%D0%BD%D0%B8%D0%BA%D0%BE%D0%B2" \t "_blank" </w:instrText>
      </w:r>
      <w:r w:rsidRPr="00DF0A22">
        <w:rPr>
          <w:rFonts w:ascii="Times New Roman" w:eastAsia="Times New Roman" w:hAnsi="Times New Roman" w:cs="Times New Roman"/>
          <w:color w:val="000000"/>
          <w:sz w:val="28"/>
          <w:szCs w:val="28"/>
          <w:lang w:eastAsia="ru-RU"/>
        </w:rPr>
        <w:fldChar w:fldCharType="separate"/>
      </w:r>
    </w:p>
    <w:p w:rsidR="00DF0A22" w:rsidRPr="00DF0A22" w:rsidRDefault="00DF0A22" w:rsidP="00A11A82">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fldChar w:fldCharType="end"/>
      </w:r>
      <w:r w:rsidRPr="00DF0A22">
        <w:rPr>
          <w:rFonts w:ascii="Times New Roman" w:eastAsia="Times New Roman" w:hAnsi="Times New Roman" w:cs="Times New Roman"/>
          <w:color w:val="000000"/>
          <w:sz w:val="28"/>
          <w:szCs w:val="28"/>
          <w:lang w:eastAsia="ru-RU"/>
        </w:rPr>
        <w:fldChar w:fldCharType="begin"/>
      </w:r>
      <w:r w:rsidRPr="00DF0A22">
        <w:rPr>
          <w:rFonts w:ascii="Times New Roman" w:eastAsia="Times New Roman" w:hAnsi="Times New Roman" w:cs="Times New Roman"/>
          <w:color w:val="000000"/>
          <w:sz w:val="28"/>
          <w:szCs w:val="28"/>
          <w:lang w:eastAsia="ru-RU"/>
        </w:rPr>
        <w:instrText xml:space="preserve"> HYPERLINK "https://connect.ok.ru/offer?url=https%3A%2F%2Fyandex.ru%2Fturbo%3Ftext%3Dhttps%3A%2F%2Fvkaznu.ru%2Findex.php%3Fshowtopic%3D1866%26utm_source%3Dok_button" \t "_blank" </w:instrText>
      </w:r>
      <w:r w:rsidRPr="00DF0A22">
        <w:rPr>
          <w:rFonts w:ascii="Times New Roman" w:eastAsia="Times New Roman" w:hAnsi="Times New Roman" w:cs="Times New Roman"/>
          <w:color w:val="000000"/>
          <w:sz w:val="28"/>
          <w:szCs w:val="28"/>
          <w:lang w:eastAsia="ru-RU"/>
        </w:rPr>
        <w:fldChar w:fldCharType="separate"/>
      </w:r>
    </w:p>
    <w:p w:rsidR="00DF0A22" w:rsidRPr="00DF0A22" w:rsidRDefault="00DF0A22" w:rsidP="00A11A82">
      <w:pPr>
        <w:shd w:val="clear" w:color="auto" w:fill="FFFFFF"/>
        <w:spacing w:after="0" w:line="240" w:lineRule="auto"/>
        <w:jc w:val="both"/>
        <w:textAlignment w:val="top"/>
        <w:rPr>
          <w:rFonts w:ascii="Times New Roman" w:eastAsia="Times New Roman" w:hAnsi="Times New Roman" w:cs="Times New Roman"/>
          <w:color w:val="000000"/>
          <w:sz w:val="28"/>
          <w:szCs w:val="28"/>
          <w:lang w:eastAsia="ru-RU"/>
        </w:rPr>
      </w:pPr>
      <w:r w:rsidRPr="00DF0A22">
        <w:rPr>
          <w:rFonts w:ascii="Times New Roman" w:eastAsia="Times New Roman" w:hAnsi="Times New Roman" w:cs="Times New Roman"/>
          <w:color w:val="000000"/>
          <w:sz w:val="28"/>
          <w:szCs w:val="28"/>
          <w:lang w:eastAsia="ru-RU"/>
        </w:rPr>
        <w:fldChar w:fldCharType="end"/>
      </w:r>
      <w:r w:rsidRPr="00A11A82">
        <w:rPr>
          <w:rStyle w:val="2"/>
          <w:rFonts w:eastAsiaTheme="minorHAnsi"/>
          <w:b/>
          <w:bCs/>
          <w:color w:val="333333"/>
          <w:sz w:val="28"/>
          <w:szCs w:val="28"/>
        </w:rPr>
        <w:t xml:space="preserve"> </w:t>
      </w:r>
      <w:r w:rsidRPr="00A11A82">
        <w:rPr>
          <w:rStyle w:val="hl"/>
          <w:rFonts w:ascii="Times New Roman" w:hAnsi="Times New Roman" w:cs="Times New Roman"/>
          <w:b/>
          <w:bCs/>
          <w:color w:val="333333"/>
          <w:sz w:val="28"/>
          <w:szCs w:val="28"/>
        </w:rPr>
        <w:t>ТК РФ Статья 40. Коллективный договор</w:t>
      </w:r>
    </w:p>
    <w:p w:rsidR="00DF0A22" w:rsidRPr="00DF0A2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r w:rsidRPr="00DF0A22">
        <w:rPr>
          <w:rFonts w:ascii="Times New Roman" w:eastAsia="Times New Roman" w:hAnsi="Times New Roman" w:cs="Times New Roman"/>
          <w:color w:val="333333"/>
          <w:sz w:val="28"/>
          <w:szCs w:val="28"/>
          <w:lang w:eastAsia="ru-RU"/>
        </w:rPr>
        <w:br/>
        <w:t>Коллективный договор - правовой акт, регулирующий социально-трудовые отношения в организации или у индивидуального предпринимателя и заключаемый работниками и работодателем в лице их представителей.</w:t>
      </w:r>
    </w:p>
    <w:p w:rsidR="00DF0A22" w:rsidRPr="00DF0A22" w:rsidRDefault="00DF0A22" w:rsidP="00A11A82">
      <w:pPr>
        <w:shd w:val="clear" w:color="auto" w:fill="FFFFFF"/>
        <w:spacing w:after="0" w:line="290" w:lineRule="atLeast"/>
        <w:jc w:val="both"/>
        <w:rPr>
          <w:rFonts w:ascii="Times New Roman" w:eastAsia="Times New Roman" w:hAnsi="Times New Roman" w:cs="Times New Roman"/>
          <w:color w:val="333333"/>
          <w:sz w:val="28"/>
          <w:szCs w:val="28"/>
          <w:lang w:eastAsia="ru-RU"/>
        </w:rPr>
      </w:pPr>
      <w:r w:rsidRPr="00DF0A22">
        <w:rPr>
          <w:rFonts w:ascii="Times New Roman" w:eastAsia="Times New Roman" w:hAnsi="Times New Roman" w:cs="Times New Roman"/>
          <w:color w:val="333333"/>
          <w:sz w:val="28"/>
          <w:szCs w:val="28"/>
          <w:lang w:eastAsia="ru-RU"/>
        </w:rPr>
        <w:t>(в ред. Федерального </w:t>
      </w:r>
      <w:hyperlink r:id="rId4" w:anchor="dst100229" w:history="1">
        <w:r w:rsidRPr="00DF0A22">
          <w:rPr>
            <w:rFonts w:ascii="Times New Roman" w:eastAsia="Times New Roman" w:hAnsi="Times New Roman" w:cs="Times New Roman"/>
            <w:color w:val="666699"/>
            <w:sz w:val="28"/>
            <w:szCs w:val="28"/>
            <w:u w:val="single"/>
            <w:lang w:eastAsia="ru-RU"/>
          </w:rPr>
          <w:t>закона</w:t>
        </w:r>
      </w:hyperlink>
      <w:r w:rsidRPr="00DF0A22">
        <w:rPr>
          <w:rFonts w:ascii="Times New Roman" w:eastAsia="Times New Roman" w:hAnsi="Times New Roman" w:cs="Times New Roman"/>
          <w:color w:val="333333"/>
          <w:sz w:val="28"/>
          <w:szCs w:val="28"/>
          <w:lang w:eastAsia="ru-RU"/>
        </w:rPr>
        <w:t> от 30.06.2006 N 90-ФЗ)</w:t>
      </w:r>
    </w:p>
    <w:p w:rsidR="00DF0A22" w:rsidRPr="00DF0A22" w:rsidRDefault="00DF0A22" w:rsidP="00A11A82">
      <w:pPr>
        <w:shd w:val="clear" w:color="auto" w:fill="FFFFFF"/>
        <w:spacing w:after="0" w:line="362" w:lineRule="atLeast"/>
        <w:jc w:val="both"/>
        <w:rPr>
          <w:rFonts w:ascii="Times New Roman" w:eastAsia="Times New Roman" w:hAnsi="Times New Roman" w:cs="Times New Roman"/>
          <w:color w:val="333333"/>
          <w:sz w:val="28"/>
          <w:szCs w:val="28"/>
          <w:lang w:eastAsia="ru-RU"/>
        </w:rPr>
      </w:pPr>
      <w:r w:rsidRPr="00DF0A22">
        <w:rPr>
          <w:rFonts w:ascii="Times New Roman" w:eastAsia="Times New Roman" w:hAnsi="Times New Roman" w:cs="Times New Roman"/>
          <w:color w:val="333333"/>
          <w:sz w:val="28"/>
          <w:szCs w:val="28"/>
          <w:lang w:eastAsia="ru-RU"/>
        </w:rPr>
        <w:t>(см. текст в предыдущей редакции)</w:t>
      </w:r>
    </w:p>
    <w:p w:rsidR="00DF0A22" w:rsidRPr="00DF0A2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1" w:name="dst100299"/>
      <w:bookmarkEnd w:id="1"/>
      <w:r w:rsidRPr="00DF0A22">
        <w:rPr>
          <w:rFonts w:ascii="Times New Roman" w:eastAsia="Times New Roman" w:hAnsi="Times New Roman" w:cs="Times New Roman"/>
          <w:color w:val="333333"/>
          <w:sz w:val="28"/>
          <w:szCs w:val="28"/>
          <w:lang w:eastAsia="ru-RU"/>
        </w:rPr>
        <w:t xml:space="preserve">При </w:t>
      </w:r>
      <w:r w:rsidRPr="00A11A82">
        <w:rPr>
          <w:rFonts w:ascii="Times New Roman" w:eastAsia="Times New Roman" w:hAnsi="Times New Roman" w:cs="Times New Roman"/>
          <w:color w:val="333333"/>
          <w:sz w:val="28"/>
          <w:szCs w:val="28"/>
          <w:lang w:eastAsia="ru-RU"/>
        </w:rPr>
        <w:t>не достижении</w:t>
      </w:r>
      <w:r w:rsidRPr="00DF0A22">
        <w:rPr>
          <w:rFonts w:ascii="Times New Roman" w:eastAsia="Times New Roman" w:hAnsi="Times New Roman" w:cs="Times New Roman"/>
          <w:color w:val="333333"/>
          <w:sz w:val="28"/>
          <w:szCs w:val="28"/>
          <w:lang w:eastAsia="ru-RU"/>
        </w:rPr>
        <w:t xml:space="preserve">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w:t>
      </w:r>
      <w:r w:rsidRPr="00DF0A22">
        <w:rPr>
          <w:rFonts w:ascii="Times New Roman" w:eastAsia="Times New Roman" w:hAnsi="Times New Roman" w:cs="Times New Roman"/>
          <w:color w:val="333333"/>
          <w:sz w:val="28"/>
          <w:szCs w:val="28"/>
          <w:lang w:eastAsia="ru-RU"/>
        </w:rPr>
        <w:lastRenderedPageBreak/>
        <w:t>договор на согласованных условиях с одновременным составлением протокола разногласий.</w:t>
      </w:r>
    </w:p>
    <w:p w:rsidR="00DF0A22" w:rsidRPr="00DF0A2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2" w:name="dst100300"/>
      <w:bookmarkEnd w:id="2"/>
      <w:r w:rsidRPr="00DF0A22">
        <w:rPr>
          <w:rFonts w:ascii="Times New Roman" w:eastAsia="Times New Roman" w:hAnsi="Times New Roman" w:cs="Times New Roman"/>
          <w:color w:val="333333"/>
          <w:sz w:val="28"/>
          <w:szCs w:val="28"/>
          <w:lang w:eastAsia="ru-RU"/>
        </w:rPr>
        <w:t>Неурегулированные разногласия могут быть предметом дальнейших коллективных переговоров или разрешаться в соответствии с настоящим </w:t>
      </w:r>
      <w:hyperlink r:id="rId5" w:anchor="dst1351" w:history="1">
        <w:r w:rsidRPr="00DF0A22">
          <w:rPr>
            <w:rFonts w:ascii="Times New Roman" w:eastAsia="Times New Roman" w:hAnsi="Times New Roman" w:cs="Times New Roman"/>
            <w:color w:val="666699"/>
            <w:sz w:val="28"/>
            <w:szCs w:val="28"/>
            <w:u w:val="single"/>
            <w:lang w:eastAsia="ru-RU"/>
          </w:rPr>
          <w:t>Кодексом</w:t>
        </w:r>
      </w:hyperlink>
      <w:r w:rsidRPr="00DF0A22">
        <w:rPr>
          <w:rFonts w:ascii="Times New Roman" w:eastAsia="Times New Roman" w:hAnsi="Times New Roman" w:cs="Times New Roman"/>
          <w:color w:val="333333"/>
          <w:sz w:val="28"/>
          <w:szCs w:val="28"/>
          <w:lang w:eastAsia="ru-RU"/>
        </w:rPr>
        <w:t>, иными федеральными законами.</w:t>
      </w:r>
    </w:p>
    <w:p w:rsidR="00DF0A22" w:rsidRPr="00DF0A2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3" w:name="dst100301"/>
      <w:bookmarkEnd w:id="3"/>
      <w:r w:rsidRPr="00DF0A22">
        <w:rPr>
          <w:rFonts w:ascii="Times New Roman" w:eastAsia="Times New Roman" w:hAnsi="Times New Roman" w:cs="Times New Roman"/>
          <w:color w:val="333333"/>
          <w:sz w:val="28"/>
          <w:szCs w:val="28"/>
          <w:lang w:eastAsia="ru-RU"/>
        </w:rPr>
        <w:t>Коллективный договор может заключаться в организации в целом, в ее филиалах, представительствах и иных обособленных структурных подразделениях.</w:t>
      </w:r>
    </w:p>
    <w:p w:rsidR="00DF0A22" w:rsidRPr="00A11A8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bookmarkStart w:id="4" w:name="dst266"/>
      <w:bookmarkEnd w:id="4"/>
      <w:r w:rsidRPr="00DF0A22">
        <w:rPr>
          <w:rFonts w:ascii="Times New Roman" w:eastAsia="Times New Roman" w:hAnsi="Times New Roman" w:cs="Times New Roman"/>
          <w:color w:val="333333"/>
          <w:sz w:val="28"/>
          <w:szCs w:val="28"/>
          <w:lang w:eastAsia="ru-RU"/>
        </w:rPr>
        <w:t>Для </w:t>
      </w:r>
      <w:hyperlink r:id="rId6" w:anchor="dst100277" w:history="1">
        <w:r w:rsidRPr="00DF0A22">
          <w:rPr>
            <w:rFonts w:ascii="Times New Roman" w:eastAsia="Times New Roman" w:hAnsi="Times New Roman" w:cs="Times New Roman"/>
            <w:color w:val="666699"/>
            <w:sz w:val="28"/>
            <w:szCs w:val="28"/>
            <w:u w:val="single"/>
            <w:lang w:eastAsia="ru-RU"/>
          </w:rPr>
          <w:t>проведения</w:t>
        </w:r>
      </w:hyperlink>
      <w:r w:rsidRPr="00DF0A22">
        <w:rPr>
          <w:rFonts w:ascii="Times New Roman" w:eastAsia="Times New Roman" w:hAnsi="Times New Roman" w:cs="Times New Roman"/>
          <w:color w:val="333333"/>
          <w:sz w:val="28"/>
          <w:szCs w:val="28"/>
          <w:lang w:eastAsia="ru-RU"/>
        </w:rPr>
        <w:t> коллективных переговоров по подготовке, заключению или изменению коллективного договора в филиале, представительстве или ином обособленном структурном подразделении организации работодатель наделяет необходимыми полномочиями руководителя этого подразделения или иное лицо в соответствии с частью первой </w:t>
      </w:r>
      <w:hyperlink r:id="rId7" w:anchor="dst243" w:history="1">
        <w:r w:rsidRPr="00DF0A22">
          <w:rPr>
            <w:rFonts w:ascii="Times New Roman" w:eastAsia="Times New Roman" w:hAnsi="Times New Roman" w:cs="Times New Roman"/>
            <w:color w:val="666699"/>
            <w:sz w:val="28"/>
            <w:szCs w:val="28"/>
            <w:u w:val="single"/>
            <w:lang w:eastAsia="ru-RU"/>
          </w:rPr>
          <w:t>статьи 33</w:t>
        </w:r>
      </w:hyperlink>
      <w:r w:rsidRPr="00DF0A22">
        <w:rPr>
          <w:rFonts w:ascii="Times New Roman" w:eastAsia="Times New Roman" w:hAnsi="Times New Roman" w:cs="Times New Roman"/>
          <w:color w:val="333333"/>
          <w:sz w:val="28"/>
          <w:szCs w:val="28"/>
          <w:lang w:eastAsia="ru-RU"/>
        </w:rPr>
        <w:t> настоящего Кодекса. При этом правом представлять интересы работников наделяется представитель работников этого подразделения, определяемый в соответствии с правилами, предусмотренными для ведения коллективных переговоров в организации в целом </w:t>
      </w:r>
      <w:hyperlink r:id="rId8" w:anchor="dst258" w:history="1">
        <w:r w:rsidRPr="00DF0A22">
          <w:rPr>
            <w:rFonts w:ascii="Times New Roman" w:eastAsia="Times New Roman" w:hAnsi="Times New Roman" w:cs="Times New Roman"/>
            <w:color w:val="666699"/>
            <w:sz w:val="28"/>
            <w:szCs w:val="28"/>
            <w:u w:val="single"/>
            <w:lang w:eastAsia="ru-RU"/>
          </w:rPr>
          <w:t>(части вторая</w:t>
        </w:r>
      </w:hyperlink>
      <w:r w:rsidRPr="00DF0A22">
        <w:rPr>
          <w:rFonts w:ascii="Times New Roman" w:eastAsia="Times New Roman" w:hAnsi="Times New Roman" w:cs="Times New Roman"/>
          <w:color w:val="333333"/>
          <w:sz w:val="28"/>
          <w:szCs w:val="28"/>
          <w:lang w:eastAsia="ru-RU"/>
        </w:rPr>
        <w:t> - </w:t>
      </w:r>
      <w:hyperlink r:id="rId9" w:anchor="dst261" w:history="1">
        <w:r w:rsidRPr="00DF0A22">
          <w:rPr>
            <w:rFonts w:ascii="Times New Roman" w:eastAsia="Times New Roman" w:hAnsi="Times New Roman" w:cs="Times New Roman"/>
            <w:color w:val="666699"/>
            <w:sz w:val="28"/>
            <w:szCs w:val="28"/>
            <w:u w:val="single"/>
            <w:lang w:eastAsia="ru-RU"/>
          </w:rPr>
          <w:t>пятая</w:t>
        </w:r>
      </w:hyperlink>
      <w:r w:rsidRPr="00DF0A22">
        <w:rPr>
          <w:rFonts w:ascii="Times New Roman" w:eastAsia="Times New Roman" w:hAnsi="Times New Roman" w:cs="Times New Roman"/>
          <w:color w:val="333333"/>
          <w:sz w:val="28"/>
          <w:szCs w:val="28"/>
          <w:lang w:eastAsia="ru-RU"/>
        </w:rPr>
        <w:t> статьи 37 настоящего Кодекса).</w:t>
      </w:r>
    </w:p>
    <w:p w:rsidR="00DF0A22" w:rsidRPr="00A11A82" w:rsidRDefault="00DF0A22" w:rsidP="00A11A82">
      <w:pPr>
        <w:shd w:val="clear" w:color="auto" w:fill="FFFFFF"/>
        <w:spacing w:after="0" w:line="290" w:lineRule="atLeast"/>
        <w:ind w:firstLine="540"/>
        <w:jc w:val="both"/>
        <w:rPr>
          <w:rFonts w:ascii="Times New Roman" w:hAnsi="Times New Roman" w:cs="Times New Roman"/>
          <w:sz w:val="28"/>
          <w:szCs w:val="28"/>
        </w:rPr>
      </w:pPr>
    </w:p>
    <w:p w:rsidR="00DF0A22" w:rsidRPr="00A11A82" w:rsidRDefault="00DF0A22" w:rsidP="00A11A82">
      <w:pPr>
        <w:shd w:val="clear" w:color="auto" w:fill="FFFFFF"/>
        <w:spacing w:after="0" w:line="290" w:lineRule="atLeast"/>
        <w:ind w:firstLine="540"/>
        <w:jc w:val="both"/>
        <w:rPr>
          <w:rFonts w:ascii="Times New Roman" w:eastAsia="Times New Roman" w:hAnsi="Times New Roman" w:cs="Times New Roman"/>
          <w:b/>
          <w:color w:val="333333"/>
          <w:sz w:val="28"/>
          <w:szCs w:val="28"/>
          <w:lang w:eastAsia="ru-RU"/>
        </w:rPr>
      </w:pPr>
      <w:r w:rsidRPr="00A11A82">
        <w:rPr>
          <w:rFonts w:ascii="Times New Roman" w:hAnsi="Times New Roman" w:cs="Times New Roman"/>
          <w:b/>
          <w:sz w:val="28"/>
          <w:szCs w:val="28"/>
        </w:rPr>
        <w:t>Роль профсоюзов в трудовых правоотношениях.</w:t>
      </w:r>
    </w:p>
    <w:p w:rsidR="00DF0A22" w:rsidRPr="00DF0A22" w:rsidRDefault="00DF0A22" w:rsidP="00A11A82">
      <w:pPr>
        <w:shd w:val="clear" w:color="auto" w:fill="FFFFFF"/>
        <w:spacing w:after="0" w:line="290" w:lineRule="atLeast"/>
        <w:ind w:firstLine="540"/>
        <w:jc w:val="both"/>
        <w:rPr>
          <w:rFonts w:ascii="Times New Roman" w:eastAsia="Times New Roman" w:hAnsi="Times New Roman" w:cs="Times New Roman"/>
          <w:color w:val="333333"/>
          <w:sz w:val="28"/>
          <w:szCs w:val="28"/>
          <w:lang w:eastAsia="ru-RU"/>
        </w:rPr>
      </w:pPr>
    </w:p>
    <w:p w:rsidR="00DF0A22" w:rsidRPr="00A11A82" w:rsidRDefault="00DF0A22" w:rsidP="00A11A82">
      <w:pPr>
        <w:jc w:val="both"/>
        <w:rPr>
          <w:rFonts w:ascii="Times New Roman" w:hAnsi="Times New Roman" w:cs="Times New Roman"/>
          <w:sz w:val="28"/>
          <w:szCs w:val="28"/>
        </w:rPr>
      </w:pPr>
      <w:r w:rsidRPr="00A11A82">
        <w:rPr>
          <w:rFonts w:ascii="Times New Roman" w:hAnsi="Times New Roman" w:cs="Times New Roman"/>
          <w:color w:val="000000"/>
          <w:sz w:val="28"/>
          <w:szCs w:val="28"/>
          <w:shd w:val="clear" w:color="auto" w:fill="FFFFFF"/>
        </w:rPr>
        <w:t xml:space="preserve">Профсоюз – это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 [1]. Профсоюзы представляют и защищают права работников в трудовых отношениях с работодателями, обеспечивают помощь в защите социально-экономических интересов членов профсоюза. За счет деятельности профсоюзов достигается широкое представительство интересов работников. Отношения между профсоюзами и предпринимателями строятся на основе коллективного соглашения. Коллективное соглашение включает в себя не только основные аспекты трудовых отношений, к которым относится уровень зарплаты, оплата сверхурочных часов, отпусков, страховые взносы, но и социальные вопросы. К социальной составляющей коллективного соглашения относятся гарантии занятости, порядок определения трудового стажа, критерии вынужденных увольнений, процедуры решения возникающих трудовых разногласий и т.п. Кроме того, коллективное соглашение включает в себя и гарантии условий труда: охрана и безопасность рабочего места, возможность отказа от сверхурочной работы, соблюдение мер безопасности и охраны труда на предприятии в целом и т.п. Профсоюзы представляют собой объединения работников, обладающие правом на ведение переговоров с предпринимателем от имени и по поручению своих членов. Деятельность профсоюзов исходит из того, что целью профсоюзного движения является максимизация заработной платы, улучшение условий труда и повышение занятости. В настоящее время профсоюзы представляют </w:t>
      </w:r>
      <w:r w:rsidRPr="00A11A82">
        <w:rPr>
          <w:rFonts w:ascii="Times New Roman" w:hAnsi="Times New Roman" w:cs="Times New Roman"/>
          <w:color w:val="000000"/>
          <w:sz w:val="28"/>
          <w:szCs w:val="28"/>
          <w:shd w:val="clear" w:color="auto" w:fill="FFFFFF"/>
        </w:rPr>
        <w:lastRenderedPageBreak/>
        <w:t>интересы наемных работников в современной модели социального партнерства.</w:t>
      </w:r>
      <w:r w:rsidRPr="00A11A82">
        <w:rPr>
          <w:rFonts w:ascii="Times New Roman" w:hAnsi="Times New Roman" w:cs="Times New Roman"/>
          <w:color w:val="000000"/>
          <w:sz w:val="28"/>
          <w:szCs w:val="28"/>
        </w:rPr>
        <w:br/>
      </w:r>
      <w:r w:rsidRPr="00A11A82">
        <w:rPr>
          <w:rFonts w:ascii="Times New Roman" w:hAnsi="Times New Roman" w:cs="Times New Roman"/>
          <w:color w:val="000000"/>
          <w:sz w:val="28"/>
          <w:szCs w:val="28"/>
        </w:rPr>
        <w:br/>
      </w:r>
      <w:r w:rsidR="00A11A82" w:rsidRPr="00A11A82">
        <w:rPr>
          <w:rFonts w:ascii="Times New Roman" w:hAnsi="Times New Roman" w:cs="Times New Roman"/>
          <w:color w:val="000000"/>
          <w:sz w:val="28"/>
          <w:szCs w:val="28"/>
          <w:shd w:val="clear" w:color="auto" w:fill="FFFFFF"/>
        </w:rPr>
        <w:t xml:space="preserve">Роль профсоюзов проявляется в представлении и защите интересов работников в социально-экономической сфере: условия и оплата труда, обеспечение занятости, решение социальных проблем. Профсоюзы представляют социально-экономические, социально-трудовые отношения наемных работников на рынке труда, при этом они защищают интересы конкретного человека как носителя рабочей силы. Существует три основные модели социального партнерства в зависимости от роли профсоюзов и уровня их участия по представительству интересов работников в рамках социального партнерства. Модель профсоюзного представительства характерна тем, что профсоюзы являются законодательно утвержденными представителями работников. При этом зачастую профсоюзы представляют и ту часть работников, которые не являются членами профсоюзов. Данная модель социального партнерства получила наибольшее развитие в США, Канаде, Японии, Великобритании, Ирландии и других странах. В зависимости от условий, в которых действуют профсоюзы, выделяется две формы, когда профсоюзы ориентированы на сотрудничество с властью, и когда профсоюзы нацелены на конфликтность с государственной властью. Вторая форма характерна, например, для ситуаций, когда профсоюзы жесткими действиями, забастовками, акциями протеста и т.д. требуют значительного улучшения условий труда и заработной платы. Модель чистого представительства отличается передачей функций профсоюзов комитетов по труду, которые и выполняют роль профсоюзов. Они ведут переговорный процесс с работодателем, при этом роль таких комитетов консультативно-информационная, а степень учета мнения трудового комитета определена в коллективном соглашении. Такую модель используют в Испании, Греции, Португалии и некоторых других странах. Фактически, традиционная роль профсоюзов в рамках данной модели отсутствует, а на уровне каждого предприятия создается собственный небольшой профсоюз, не обладающий существенными возможностями для воздействия на предпринимателей. Модель смешанного представительства выделяется тем, что в комитеты, избираемые трудовым коллективом, включаются также представители работодателя. Здесь полномочия комитета более широкие, так как комитет может участвовать в принятии решений на основе консенсуса. Комитет в большей степени выполняет роль профсоюза, принимая решения по широкому кругу вопросов: трудовой распорядок, охрана труда, условия труда, продолжительность рабочего времени. Вместе с тем, это специально оговаривается законодательством либо коллективным соглашением. Данная модель применяется во Франции, Бельгии, Дании, Ирландии и ряде других стран. В зависимости от уровня переговорных процессов, в которых </w:t>
      </w:r>
      <w:r w:rsidR="00A11A82" w:rsidRPr="00A11A82">
        <w:rPr>
          <w:rFonts w:ascii="Times New Roman" w:hAnsi="Times New Roman" w:cs="Times New Roman"/>
          <w:color w:val="000000"/>
          <w:sz w:val="28"/>
          <w:szCs w:val="28"/>
          <w:shd w:val="clear" w:color="auto" w:fill="FFFFFF"/>
        </w:rPr>
        <w:lastRenderedPageBreak/>
        <w:t xml:space="preserve">участвуют профсоюзы, существует три основные модели. Первая модель характерна для североевропейских стран: Швеции, Финляндии, Норвегии, Бельгии. В рамках модели присутствует активное вмешательство государства в трудовые отношение и жесткое регулирование принятых норм. Для данной модели характерна трехуровневая система социального партнерства: национальный уровень, отраслевой и уровень отдельных предприятий. Например, в Бельгии на национальном уровне действует Национальный совет по труду, в который входят участники от каждой из трех сторон социального партнерства. При этом государство берет на себя и законодательную функцию. На отраслевом уровне действуют паритетные комиссии, занимающиеся формированием отраслевых стандартов социального партнерства. На уровне предприятия социальное партнерство развивается на основе диалога предпринимателей и профсоюзов под контролем государства в отношении законности предпринимаемых действий. Вторая модель социального партнерства характерна для США, Канады, Японии и ряда латиноамериканских стран. Модель ограничивает роль профсоюзов заключением коллективных договоров на уровне отдельных компаний и отличается одноуровневой системой социального партнерства. В рамках данной модели профсоюзы и предприниматели стараются оказать влияние на законодательный процесс путем выдвижения своих представителей на законодательные и властные должности и лоббирования отдельных нормативных актов. Таким образом, через такой косвенный процесс осуществляется влияние и регулирование отношений в рамках социального партнерства. Третья модель социального партнерства наиболее характерна и развита в странах центральной Европы, например, в Германии и Австрии. Фактически, данная модель является неким промежуточным вариантом между первой и второй моделями социального партнерства. Главный акцент трехстороннего социального партнерства выражен на отраслевом уровне, а национальный уровень отличается тем, что проводятся своеобразные взаимные консультации трех сторон, которые не являются обязательными. При этом коллективные договоры в компаниях не заключаются, а предприятия руководствуются принятыми отраслевыми принципами социального партнерства. Роль профсоюзов в данной модели также проявляется в оценке соблюдения отраслевых принципов. Отдельно следует выделить образцовое соглашение, которое является одной из форм реализации такой модели. Такое соглашение формируется и заключается в отдельной отрасли, а затем становится своеобразным ориентиром для остальных отраслей. Например, компания JG </w:t>
      </w:r>
      <w:proofErr w:type="spellStart"/>
      <w:r w:rsidR="00A11A82" w:rsidRPr="00A11A82">
        <w:rPr>
          <w:rFonts w:ascii="Times New Roman" w:hAnsi="Times New Roman" w:cs="Times New Roman"/>
          <w:color w:val="000000"/>
          <w:sz w:val="28"/>
          <w:szCs w:val="28"/>
          <w:shd w:val="clear" w:color="auto" w:fill="FFFFFF"/>
        </w:rPr>
        <w:t>Metall</w:t>
      </w:r>
      <w:proofErr w:type="spellEnd"/>
      <w:r w:rsidR="00A11A82" w:rsidRPr="00A11A82">
        <w:rPr>
          <w:rFonts w:ascii="Times New Roman" w:hAnsi="Times New Roman" w:cs="Times New Roman"/>
          <w:color w:val="000000"/>
          <w:sz w:val="28"/>
          <w:szCs w:val="28"/>
          <w:shd w:val="clear" w:color="auto" w:fill="FFFFFF"/>
        </w:rPr>
        <w:t xml:space="preserve"> занимала доминирующее положение в германской промышленности, что впоследствии привело к тому, что ее партнерское соглашение служит образцом для других крупных и средних компаний немецкой промышленности. В Австрии социальное партнерство реализуется посредством широкой сети консультативных советов и комитетов, паритетных </w:t>
      </w:r>
      <w:r w:rsidR="00A11A82" w:rsidRPr="00A11A82">
        <w:rPr>
          <w:rFonts w:ascii="Times New Roman" w:hAnsi="Times New Roman" w:cs="Times New Roman"/>
          <w:color w:val="000000"/>
          <w:sz w:val="28"/>
          <w:szCs w:val="28"/>
          <w:shd w:val="clear" w:color="auto" w:fill="FFFFFF"/>
        </w:rPr>
        <w:lastRenderedPageBreak/>
        <w:t>комиссий, как на общенациональном, так и на отраслевом уровнях. Такая модель широко используется также в Голландии и Швейцарии. В Голландии действует более 200 отраслевых соглашений, которые распространяются на большинство компаний и их работников, а в Швейцарии кроме отраслевых соглашений также действуют региональные соглашения. По критерию роли профсоюзов в представительстве интересов работников в рамках социального партнерства в России сложилась модель профсоюзного представительства. Вместе с тем по критерию уровня переговорных процессов для России на данном этапе развития не характерна какая-то одна модель социального партнерства. Существующие элементы социального партнерства соответствуют как трехуровневой системе социального партнерства, так и одноуровневой. При этом отсутствует сильное влияние профсоюзов, но намного выше влияние государственных и муниципальных органов власти, по сравнению с зарубежными странами. В настоящее время в России самыми благополучными с точки зрения охвата отраслевыми соглашениями и коллективными договорами являются угледобывающая отрасль (100%), горно-металлургическая отрасль (98,7%) и нефтегазовая отрасль (97,8%), а также электроэнергетическая отрасль (85%), где позиции профсоюзов традиционно сильны.</w:t>
      </w:r>
      <w:r w:rsidR="00A11A82" w:rsidRPr="00A11A82">
        <w:rPr>
          <w:rFonts w:ascii="Times New Roman" w:hAnsi="Times New Roman" w:cs="Times New Roman"/>
          <w:color w:val="000000"/>
          <w:sz w:val="28"/>
          <w:szCs w:val="28"/>
        </w:rPr>
        <w:br/>
      </w:r>
      <w:r w:rsidR="00A11A82" w:rsidRPr="00A11A82">
        <w:rPr>
          <w:rFonts w:ascii="Times New Roman" w:hAnsi="Times New Roman" w:cs="Times New Roman"/>
          <w:color w:val="000000"/>
          <w:sz w:val="28"/>
          <w:szCs w:val="28"/>
        </w:rPr>
        <w:br/>
      </w:r>
    </w:p>
    <w:sectPr w:rsidR="00DF0A22" w:rsidRPr="00A11A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FC"/>
    <w:rsid w:val="0000056D"/>
    <w:rsid w:val="00007CB3"/>
    <w:rsid w:val="00015EC4"/>
    <w:rsid w:val="0002458D"/>
    <w:rsid w:val="000247A4"/>
    <w:rsid w:val="00041A45"/>
    <w:rsid w:val="00051CA3"/>
    <w:rsid w:val="00061AEA"/>
    <w:rsid w:val="00072999"/>
    <w:rsid w:val="0007474A"/>
    <w:rsid w:val="00074901"/>
    <w:rsid w:val="000767C5"/>
    <w:rsid w:val="0008044F"/>
    <w:rsid w:val="0008231D"/>
    <w:rsid w:val="000879CF"/>
    <w:rsid w:val="00096011"/>
    <w:rsid w:val="000A04F9"/>
    <w:rsid w:val="000A59AE"/>
    <w:rsid w:val="000D79DE"/>
    <w:rsid w:val="000E199A"/>
    <w:rsid w:val="000E4A06"/>
    <w:rsid w:val="000E677D"/>
    <w:rsid w:val="001061F7"/>
    <w:rsid w:val="00113D82"/>
    <w:rsid w:val="0012293C"/>
    <w:rsid w:val="00123428"/>
    <w:rsid w:val="001324F7"/>
    <w:rsid w:val="00133DEC"/>
    <w:rsid w:val="001436E3"/>
    <w:rsid w:val="00155F2A"/>
    <w:rsid w:val="00185148"/>
    <w:rsid w:val="00186E90"/>
    <w:rsid w:val="00194256"/>
    <w:rsid w:val="001A2BEB"/>
    <w:rsid w:val="001A72B9"/>
    <w:rsid w:val="001B326B"/>
    <w:rsid w:val="001B3B4A"/>
    <w:rsid w:val="001B7D00"/>
    <w:rsid w:val="001C174A"/>
    <w:rsid w:val="001C3F79"/>
    <w:rsid w:val="001E6D53"/>
    <w:rsid w:val="001F31F7"/>
    <w:rsid w:val="001F7670"/>
    <w:rsid w:val="00204D20"/>
    <w:rsid w:val="00205BCD"/>
    <w:rsid w:val="00207C1E"/>
    <w:rsid w:val="00210DEF"/>
    <w:rsid w:val="00212E57"/>
    <w:rsid w:val="00223FDB"/>
    <w:rsid w:val="00225D10"/>
    <w:rsid w:val="00230007"/>
    <w:rsid w:val="002464BF"/>
    <w:rsid w:val="0025044C"/>
    <w:rsid w:val="00250F59"/>
    <w:rsid w:val="00265636"/>
    <w:rsid w:val="00267496"/>
    <w:rsid w:val="00290CE7"/>
    <w:rsid w:val="00290E76"/>
    <w:rsid w:val="002A471C"/>
    <w:rsid w:val="002B0FD2"/>
    <w:rsid w:val="002B1B6C"/>
    <w:rsid w:val="002B63DA"/>
    <w:rsid w:val="002C00B6"/>
    <w:rsid w:val="002C5313"/>
    <w:rsid w:val="002D6CDD"/>
    <w:rsid w:val="002E6FF2"/>
    <w:rsid w:val="00302226"/>
    <w:rsid w:val="0031290B"/>
    <w:rsid w:val="00314984"/>
    <w:rsid w:val="003213FF"/>
    <w:rsid w:val="003322BD"/>
    <w:rsid w:val="00336F19"/>
    <w:rsid w:val="003519BE"/>
    <w:rsid w:val="00355F48"/>
    <w:rsid w:val="00356F1C"/>
    <w:rsid w:val="0036048E"/>
    <w:rsid w:val="00362E34"/>
    <w:rsid w:val="00366977"/>
    <w:rsid w:val="0037291E"/>
    <w:rsid w:val="00376387"/>
    <w:rsid w:val="00386EF3"/>
    <w:rsid w:val="00390511"/>
    <w:rsid w:val="00397D22"/>
    <w:rsid w:val="003A7D73"/>
    <w:rsid w:val="003C51C4"/>
    <w:rsid w:val="003D087C"/>
    <w:rsid w:val="003E63C8"/>
    <w:rsid w:val="003E7C7E"/>
    <w:rsid w:val="00405434"/>
    <w:rsid w:val="00405B95"/>
    <w:rsid w:val="004152CB"/>
    <w:rsid w:val="00444EC0"/>
    <w:rsid w:val="00450CA7"/>
    <w:rsid w:val="00454F47"/>
    <w:rsid w:val="00460979"/>
    <w:rsid w:val="00467FBA"/>
    <w:rsid w:val="00480A91"/>
    <w:rsid w:val="0048102A"/>
    <w:rsid w:val="0048388F"/>
    <w:rsid w:val="00483957"/>
    <w:rsid w:val="0049426B"/>
    <w:rsid w:val="00495BBF"/>
    <w:rsid w:val="004A2A2F"/>
    <w:rsid w:val="004A5A69"/>
    <w:rsid w:val="004B47FB"/>
    <w:rsid w:val="004C506E"/>
    <w:rsid w:val="004C5AEB"/>
    <w:rsid w:val="004D34D5"/>
    <w:rsid w:val="005117DF"/>
    <w:rsid w:val="00515EF5"/>
    <w:rsid w:val="00531B1F"/>
    <w:rsid w:val="00545725"/>
    <w:rsid w:val="00555FD3"/>
    <w:rsid w:val="0056045B"/>
    <w:rsid w:val="00566C29"/>
    <w:rsid w:val="00572CE1"/>
    <w:rsid w:val="00587521"/>
    <w:rsid w:val="005C1EC1"/>
    <w:rsid w:val="005C5B54"/>
    <w:rsid w:val="005D6C91"/>
    <w:rsid w:val="005E1193"/>
    <w:rsid w:val="005E3F63"/>
    <w:rsid w:val="005E5D97"/>
    <w:rsid w:val="005E723C"/>
    <w:rsid w:val="00606E13"/>
    <w:rsid w:val="00617BD3"/>
    <w:rsid w:val="00621B78"/>
    <w:rsid w:val="006271E0"/>
    <w:rsid w:val="0063433E"/>
    <w:rsid w:val="006379A2"/>
    <w:rsid w:val="006410A6"/>
    <w:rsid w:val="00646450"/>
    <w:rsid w:val="00654556"/>
    <w:rsid w:val="00661B14"/>
    <w:rsid w:val="006705FC"/>
    <w:rsid w:val="006863B6"/>
    <w:rsid w:val="0068767B"/>
    <w:rsid w:val="006A1C1F"/>
    <w:rsid w:val="006C1BFE"/>
    <w:rsid w:val="006D1FB5"/>
    <w:rsid w:val="006D31BC"/>
    <w:rsid w:val="006D4B50"/>
    <w:rsid w:val="006D7070"/>
    <w:rsid w:val="006E0D51"/>
    <w:rsid w:val="006E7287"/>
    <w:rsid w:val="006F21A6"/>
    <w:rsid w:val="006F36B0"/>
    <w:rsid w:val="00702C45"/>
    <w:rsid w:val="00703095"/>
    <w:rsid w:val="0070358A"/>
    <w:rsid w:val="00704214"/>
    <w:rsid w:val="007075A3"/>
    <w:rsid w:val="007234B2"/>
    <w:rsid w:val="00724EAB"/>
    <w:rsid w:val="00735C53"/>
    <w:rsid w:val="007456B2"/>
    <w:rsid w:val="00751F72"/>
    <w:rsid w:val="00753010"/>
    <w:rsid w:val="00786ADB"/>
    <w:rsid w:val="00792BD7"/>
    <w:rsid w:val="007946F4"/>
    <w:rsid w:val="007A0803"/>
    <w:rsid w:val="007C53B8"/>
    <w:rsid w:val="007D0FC5"/>
    <w:rsid w:val="007D6D84"/>
    <w:rsid w:val="007E36A4"/>
    <w:rsid w:val="007E3A97"/>
    <w:rsid w:val="00801049"/>
    <w:rsid w:val="008024D1"/>
    <w:rsid w:val="0081669F"/>
    <w:rsid w:val="00817830"/>
    <w:rsid w:val="008209EB"/>
    <w:rsid w:val="008353F8"/>
    <w:rsid w:val="00835A43"/>
    <w:rsid w:val="0084013E"/>
    <w:rsid w:val="00840DA3"/>
    <w:rsid w:val="008572EA"/>
    <w:rsid w:val="008616F4"/>
    <w:rsid w:val="00861D01"/>
    <w:rsid w:val="00876185"/>
    <w:rsid w:val="00877E57"/>
    <w:rsid w:val="008964FA"/>
    <w:rsid w:val="008A184D"/>
    <w:rsid w:val="008B31AA"/>
    <w:rsid w:val="008B44F0"/>
    <w:rsid w:val="008B5EF0"/>
    <w:rsid w:val="008C416F"/>
    <w:rsid w:val="008D2689"/>
    <w:rsid w:val="008D2EFC"/>
    <w:rsid w:val="00900430"/>
    <w:rsid w:val="00904BB7"/>
    <w:rsid w:val="00914698"/>
    <w:rsid w:val="00925BBE"/>
    <w:rsid w:val="009261D5"/>
    <w:rsid w:val="009355E5"/>
    <w:rsid w:val="009455D4"/>
    <w:rsid w:val="0096021C"/>
    <w:rsid w:val="00960957"/>
    <w:rsid w:val="009646DF"/>
    <w:rsid w:val="00991902"/>
    <w:rsid w:val="009921BB"/>
    <w:rsid w:val="00997DEA"/>
    <w:rsid w:val="009A6156"/>
    <w:rsid w:val="009C132A"/>
    <w:rsid w:val="009D1139"/>
    <w:rsid w:val="009D2A13"/>
    <w:rsid w:val="009D5C18"/>
    <w:rsid w:val="00A01A9D"/>
    <w:rsid w:val="00A10782"/>
    <w:rsid w:val="00A110D2"/>
    <w:rsid w:val="00A11A82"/>
    <w:rsid w:val="00A40EB6"/>
    <w:rsid w:val="00A5263C"/>
    <w:rsid w:val="00A55260"/>
    <w:rsid w:val="00A55E58"/>
    <w:rsid w:val="00A63224"/>
    <w:rsid w:val="00A6656B"/>
    <w:rsid w:val="00A670BE"/>
    <w:rsid w:val="00A73B47"/>
    <w:rsid w:val="00A8145F"/>
    <w:rsid w:val="00A83190"/>
    <w:rsid w:val="00A93A3A"/>
    <w:rsid w:val="00A97694"/>
    <w:rsid w:val="00AA0580"/>
    <w:rsid w:val="00AB3A4F"/>
    <w:rsid w:val="00AC02F4"/>
    <w:rsid w:val="00AD581F"/>
    <w:rsid w:val="00AE08DF"/>
    <w:rsid w:val="00AE36C8"/>
    <w:rsid w:val="00AF6A97"/>
    <w:rsid w:val="00B13503"/>
    <w:rsid w:val="00B17EFC"/>
    <w:rsid w:val="00B21BCD"/>
    <w:rsid w:val="00B37365"/>
    <w:rsid w:val="00B453B8"/>
    <w:rsid w:val="00B45F44"/>
    <w:rsid w:val="00B62466"/>
    <w:rsid w:val="00B72947"/>
    <w:rsid w:val="00B73F8F"/>
    <w:rsid w:val="00B86235"/>
    <w:rsid w:val="00B900F1"/>
    <w:rsid w:val="00B926CC"/>
    <w:rsid w:val="00BA7525"/>
    <w:rsid w:val="00BB24C8"/>
    <w:rsid w:val="00BB6DF1"/>
    <w:rsid w:val="00BB73BD"/>
    <w:rsid w:val="00BC0F37"/>
    <w:rsid w:val="00BE1F54"/>
    <w:rsid w:val="00BF0B91"/>
    <w:rsid w:val="00BF3985"/>
    <w:rsid w:val="00C0677C"/>
    <w:rsid w:val="00C12E09"/>
    <w:rsid w:val="00C16ED1"/>
    <w:rsid w:val="00C16FF7"/>
    <w:rsid w:val="00C46B2E"/>
    <w:rsid w:val="00C47BAC"/>
    <w:rsid w:val="00C51B8D"/>
    <w:rsid w:val="00C544F7"/>
    <w:rsid w:val="00C63270"/>
    <w:rsid w:val="00C67B42"/>
    <w:rsid w:val="00C704DF"/>
    <w:rsid w:val="00C75892"/>
    <w:rsid w:val="00C81651"/>
    <w:rsid w:val="00C90D2F"/>
    <w:rsid w:val="00CA5F03"/>
    <w:rsid w:val="00CA631F"/>
    <w:rsid w:val="00CC2EED"/>
    <w:rsid w:val="00CC3CFA"/>
    <w:rsid w:val="00CF19FD"/>
    <w:rsid w:val="00D136AD"/>
    <w:rsid w:val="00D16A1C"/>
    <w:rsid w:val="00D17000"/>
    <w:rsid w:val="00D1706D"/>
    <w:rsid w:val="00D2132C"/>
    <w:rsid w:val="00D24E1A"/>
    <w:rsid w:val="00D30705"/>
    <w:rsid w:val="00D32919"/>
    <w:rsid w:val="00D52767"/>
    <w:rsid w:val="00D54B44"/>
    <w:rsid w:val="00D71C0A"/>
    <w:rsid w:val="00D82581"/>
    <w:rsid w:val="00D90EAF"/>
    <w:rsid w:val="00D93E33"/>
    <w:rsid w:val="00DA2CA3"/>
    <w:rsid w:val="00DA42C9"/>
    <w:rsid w:val="00DD3B09"/>
    <w:rsid w:val="00DE1891"/>
    <w:rsid w:val="00DF0A22"/>
    <w:rsid w:val="00DF1C03"/>
    <w:rsid w:val="00E045E1"/>
    <w:rsid w:val="00E052FB"/>
    <w:rsid w:val="00E14B50"/>
    <w:rsid w:val="00E21ECC"/>
    <w:rsid w:val="00E2245A"/>
    <w:rsid w:val="00E27D80"/>
    <w:rsid w:val="00E43AF3"/>
    <w:rsid w:val="00E569EF"/>
    <w:rsid w:val="00E658D4"/>
    <w:rsid w:val="00E67090"/>
    <w:rsid w:val="00E877DC"/>
    <w:rsid w:val="00EA671A"/>
    <w:rsid w:val="00EB1F99"/>
    <w:rsid w:val="00EC0F67"/>
    <w:rsid w:val="00EC19FA"/>
    <w:rsid w:val="00ED3038"/>
    <w:rsid w:val="00EE16F2"/>
    <w:rsid w:val="00F0422E"/>
    <w:rsid w:val="00F07A29"/>
    <w:rsid w:val="00F23786"/>
    <w:rsid w:val="00F36F25"/>
    <w:rsid w:val="00F45F37"/>
    <w:rsid w:val="00F54F15"/>
    <w:rsid w:val="00F60FD5"/>
    <w:rsid w:val="00F7217D"/>
    <w:rsid w:val="00F73503"/>
    <w:rsid w:val="00F739C2"/>
    <w:rsid w:val="00F73CA9"/>
    <w:rsid w:val="00F73FC2"/>
    <w:rsid w:val="00F91B81"/>
    <w:rsid w:val="00F9694D"/>
    <w:rsid w:val="00F96AD3"/>
    <w:rsid w:val="00FA5066"/>
    <w:rsid w:val="00FE5A0A"/>
    <w:rsid w:val="00FE751F"/>
    <w:rsid w:val="00FF7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D02E0"/>
  <w15:chartTrackingRefBased/>
  <w15:docId w15:val="{8E501C85-F677-426E-91C9-5762B37BD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DF0A22"/>
    <w:rPr>
      <w:rFonts w:ascii="Times New Roman" w:eastAsia="Times New Roman" w:hAnsi="Times New Roman" w:cs="Times New Roman"/>
      <w:b w:val="0"/>
      <w:bCs w:val="0"/>
      <w:i w:val="0"/>
      <w:iCs w:val="0"/>
      <w:smallCaps w:val="0"/>
      <w:strike w:val="0"/>
      <w:spacing w:val="0"/>
      <w:sz w:val="22"/>
      <w:szCs w:val="22"/>
    </w:rPr>
  </w:style>
  <w:style w:type="character" w:customStyle="1" w:styleId="a3">
    <w:name w:val="Основной текст_"/>
    <w:basedOn w:val="a0"/>
    <w:link w:val="5"/>
    <w:rsid w:val="00DF0A22"/>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3"/>
    <w:rsid w:val="00DF0A22"/>
    <w:pPr>
      <w:shd w:val="clear" w:color="auto" w:fill="FFFFFF"/>
      <w:spacing w:after="0" w:line="0" w:lineRule="atLeast"/>
    </w:pPr>
    <w:rPr>
      <w:rFonts w:ascii="Times New Roman" w:eastAsia="Times New Roman" w:hAnsi="Times New Roman" w:cs="Times New Roman"/>
      <w:sz w:val="23"/>
      <w:szCs w:val="23"/>
    </w:rPr>
  </w:style>
  <w:style w:type="character" w:customStyle="1" w:styleId="11pt">
    <w:name w:val="Основной текст + 11 pt;Курсив"/>
    <w:basedOn w:val="a3"/>
    <w:rsid w:val="00DF0A22"/>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hl">
    <w:name w:val="hl"/>
    <w:basedOn w:val="a0"/>
    <w:rsid w:val="00DF0A22"/>
  </w:style>
  <w:style w:type="character" w:styleId="a4">
    <w:name w:val="Hyperlink"/>
    <w:basedOn w:val="a0"/>
    <w:uiPriority w:val="99"/>
    <w:semiHidden/>
    <w:unhideWhenUsed/>
    <w:rsid w:val="00DF0A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0125">
      <w:bodyDiv w:val="1"/>
      <w:marLeft w:val="0"/>
      <w:marRight w:val="0"/>
      <w:marTop w:val="0"/>
      <w:marBottom w:val="0"/>
      <w:divBdr>
        <w:top w:val="none" w:sz="0" w:space="0" w:color="auto"/>
        <w:left w:val="none" w:sz="0" w:space="0" w:color="auto"/>
        <w:bottom w:val="none" w:sz="0" w:space="0" w:color="auto"/>
        <w:right w:val="none" w:sz="0" w:space="0" w:color="auto"/>
      </w:divBdr>
      <w:divsChild>
        <w:div w:id="931933325">
          <w:marLeft w:val="0"/>
          <w:marRight w:val="0"/>
          <w:marTop w:val="120"/>
          <w:marBottom w:val="0"/>
          <w:divBdr>
            <w:top w:val="none" w:sz="0" w:space="0" w:color="auto"/>
            <w:left w:val="none" w:sz="0" w:space="0" w:color="auto"/>
            <w:bottom w:val="none" w:sz="0" w:space="0" w:color="auto"/>
            <w:right w:val="none" w:sz="0" w:space="0" w:color="auto"/>
          </w:divBdr>
        </w:div>
        <w:div w:id="760877708">
          <w:marLeft w:val="0"/>
          <w:marRight w:val="0"/>
          <w:marTop w:val="120"/>
          <w:marBottom w:val="0"/>
          <w:divBdr>
            <w:top w:val="none" w:sz="0" w:space="0" w:color="auto"/>
            <w:left w:val="none" w:sz="0" w:space="0" w:color="auto"/>
            <w:bottom w:val="none" w:sz="0" w:space="0" w:color="auto"/>
            <w:right w:val="none" w:sz="0" w:space="0" w:color="auto"/>
          </w:divBdr>
        </w:div>
        <w:div w:id="438840213">
          <w:marLeft w:val="0"/>
          <w:marRight w:val="0"/>
          <w:marTop w:val="120"/>
          <w:marBottom w:val="0"/>
          <w:divBdr>
            <w:top w:val="none" w:sz="0" w:space="0" w:color="auto"/>
            <w:left w:val="none" w:sz="0" w:space="0" w:color="auto"/>
            <w:bottom w:val="none" w:sz="0" w:space="0" w:color="auto"/>
            <w:right w:val="none" w:sz="0" w:space="0" w:color="auto"/>
          </w:divBdr>
        </w:div>
        <w:div w:id="359669485">
          <w:marLeft w:val="0"/>
          <w:marRight w:val="0"/>
          <w:marTop w:val="120"/>
          <w:marBottom w:val="0"/>
          <w:divBdr>
            <w:top w:val="none" w:sz="0" w:space="0" w:color="auto"/>
            <w:left w:val="none" w:sz="0" w:space="0" w:color="auto"/>
            <w:bottom w:val="none" w:sz="0" w:space="0" w:color="auto"/>
            <w:right w:val="none" w:sz="0" w:space="0" w:color="auto"/>
          </w:divBdr>
        </w:div>
        <w:div w:id="28722597">
          <w:marLeft w:val="0"/>
          <w:marRight w:val="0"/>
          <w:marTop w:val="120"/>
          <w:marBottom w:val="0"/>
          <w:divBdr>
            <w:top w:val="none" w:sz="0" w:space="0" w:color="auto"/>
            <w:left w:val="none" w:sz="0" w:space="0" w:color="auto"/>
            <w:bottom w:val="none" w:sz="0" w:space="0" w:color="auto"/>
            <w:right w:val="none" w:sz="0" w:space="0" w:color="auto"/>
          </w:divBdr>
        </w:div>
        <w:div w:id="1889536858">
          <w:marLeft w:val="0"/>
          <w:marRight w:val="0"/>
          <w:marTop w:val="120"/>
          <w:marBottom w:val="0"/>
          <w:divBdr>
            <w:top w:val="none" w:sz="0" w:space="0" w:color="auto"/>
            <w:left w:val="none" w:sz="0" w:space="0" w:color="auto"/>
            <w:bottom w:val="none" w:sz="0" w:space="0" w:color="auto"/>
            <w:right w:val="none" w:sz="0" w:space="0" w:color="auto"/>
          </w:divBdr>
        </w:div>
        <w:div w:id="2053646716">
          <w:marLeft w:val="0"/>
          <w:marRight w:val="0"/>
          <w:marTop w:val="120"/>
          <w:marBottom w:val="0"/>
          <w:divBdr>
            <w:top w:val="none" w:sz="0" w:space="0" w:color="auto"/>
            <w:left w:val="none" w:sz="0" w:space="0" w:color="auto"/>
            <w:bottom w:val="none" w:sz="0" w:space="0" w:color="auto"/>
            <w:right w:val="none" w:sz="0" w:space="0" w:color="auto"/>
          </w:divBdr>
        </w:div>
      </w:divsChild>
    </w:div>
    <w:div w:id="1404913957">
      <w:bodyDiv w:val="1"/>
      <w:marLeft w:val="0"/>
      <w:marRight w:val="0"/>
      <w:marTop w:val="0"/>
      <w:marBottom w:val="0"/>
      <w:divBdr>
        <w:top w:val="none" w:sz="0" w:space="0" w:color="auto"/>
        <w:left w:val="none" w:sz="0" w:space="0" w:color="auto"/>
        <w:bottom w:val="none" w:sz="0" w:space="0" w:color="auto"/>
        <w:right w:val="none" w:sz="0" w:space="0" w:color="auto"/>
      </w:divBdr>
      <w:divsChild>
        <w:div w:id="278799078">
          <w:marLeft w:val="0"/>
          <w:marRight w:val="0"/>
          <w:marTop w:val="360"/>
          <w:marBottom w:val="0"/>
          <w:divBdr>
            <w:top w:val="none" w:sz="0" w:space="0" w:color="auto"/>
            <w:left w:val="none" w:sz="0" w:space="0" w:color="auto"/>
            <w:bottom w:val="none" w:sz="0" w:space="0" w:color="auto"/>
            <w:right w:val="none" w:sz="0" w:space="0" w:color="auto"/>
          </w:divBdr>
          <w:divsChild>
            <w:div w:id="6490670">
              <w:marLeft w:val="0"/>
              <w:marRight w:val="0"/>
              <w:marTop w:val="0"/>
              <w:marBottom w:val="0"/>
              <w:divBdr>
                <w:top w:val="none" w:sz="0" w:space="0" w:color="auto"/>
                <w:left w:val="none" w:sz="0" w:space="0" w:color="auto"/>
                <w:bottom w:val="none" w:sz="0" w:space="0" w:color="auto"/>
                <w:right w:val="none" w:sz="0" w:space="0" w:color="auto"/>
              </w:divBdr>
            </w:div>
          </w:divsChild>
        </w:div>
        <w:div w:id="1354989329">
          <w:marLeft w:val="0"/>
          <w:marRight w:val="0"/>
          <w:marTop w:val="360"/>
          <w:marBottom w:val="0"/>
          <w:divBdr>
            <w:top w:val="none" w:sz="0" w:space="0" w:color="auto"/>
            <w:left w:val="none" w:sz="0" w:space="0" w:color="auto"/>
            <w:bottom w:val="none" w:sz="0" w:space="0" w:color="auto"/>
            <w:right w:val="none" w:sz="0" w:space="0" w:color="auto"/>
          </w:divBdr>
          <w:divsChild>
            <w:div w:id="1801000033">
              <w:marLeft w:val="0"/>
              <w:marRight w:val="0"/>
              <w:marTop w:val="0"/>
              <w:marBottom w:val="0"/>
              <w:divBdr>
                <w:top w:val="none" w:sz="0" w:space="0" w:color="auto"/>
                <w:left w:val="none" w:sz="0" w:space="0" w:color="auto"/>
                <w:bottom w:val="none" w:sz="0" w:space="0" w:color="auto"/>
                <w:right w:val="none" w:sz="0" w:space="0" w:color="auto"/>
              </w:divBdr>
            </w:div>
          </w:divsChild>
        </w:div>
        <w:div w:id="403651799">
          <w:marLeft w:val="0"/>
          <w:marRight w:val="0"/>
          <w:marTop w:val="360"/>
          <w:marBottom w:val="0"/>
          <w:divBdr>
            <w:top w:val="none" w:sz="0" w:space="0" w:color="auto"/>
            <w:left w:val="none" w:sz="0" w:space="0" w:color="auto"/>
            <w:bottom w:val="none" w:sz="0" w:space="0" w:color="auto"/>
            <w:right w:val="none" w:sz="0" w:space="0" w:color="auto"/>
          </w:divBdr>
          <w:divsChild>
            <w:div w:id="1766530444">
              <w:marLeft w:val="0"/>
              <w:marRight w:val="0"/>
              <w:marTop w:val="0"/>
              <w:marBottom w:val="0"/>
              <w:divBdr>
                <w:top w:val="none" w:sz="0" w:space="0" w:color="auto"/>
                <w:left w:val="none" w:sz="0" w:space="0" w:color="auto"/>
                <w:bottom w:val="none" w:sz="0" w:space="0" w:color="auto"/>
                <w:right w:val="none" w:sz="0" w:space="0" w:color="auto"/>
              </w:divBdr>
            </w:div>
          </w:divsChild>
        </w:div>
        <w:div w:id="348144193">
          <w:marLeft w:val="0"/>
          <w:marRight w:val="0"/>
          <w:marTop w:val="360"/>
          <w:marBottom w:val="0"/>
          <w:divBdr>
            <w:top w:val="none" w:sz="0" w:space="0" w:color="auto"/>
            <w:left w:val="none" w:sz="0" w:space="0" w:color="auto"/>
            <w:bottom w:val="none" w:sz="0" w:space="0" w:color="auto"/>
            <w:right w:val="none" w:sz="0" w:space="0" w:color="auto"/>
          </w:divBdr>
        </w:div>
        <w:div w:id="222916149">
          <w:marLeft w:val="0"/>
          <w:marRight w:val="0"/>
          <w:marTop w:val="360"/>
          <w:marBottom w:val="0"/>
          <w:divBdr>
            <w:top w:val="none" w:sz="0" w:space="0" w:color="auto"/>
            <w:left w:val="none" w:sz="0" w:space="0" w:color="auto"/>
            <w:bottom w:val="none" w:sz="0" w:space="0" w:color="auto"/>
            <w:right w:val="none" w:sz="0" w:space="0" w:color="auto"/>
          </w:divBdr>
          <w:divsChild>
            <w:div w:id="2077236136">
              <w:marLeft w:val="-120"/>
              <w:marRight w:val="0"/>
              <w:marTop w:val="0"/>
              <w:marBottom w:val="0"/>
              <w:divBdr>
                <w:top w:val="none" w:sz="0" w:space="0" w:color="auto"/>
                <w:left w:val="none" w:sz="0" w:space="0" w:color="auto"/>
                <w:bottom w:val="none" w:sz="0" w:space="0" w:color="auto"/>
                <w:right w:val="none" w:sz="0" w:space="0" w:color="auto"/>
              </w:divBdr>
              <w:divsChild>
                <w:div w:id="1988128321">
                  <w:marLeft w:val="0"/>
                  <w:marRight w:val="0"/>
                  <w:marTop w:val="0"/>
                  <w:marBottom w:val="0"/>
                  <w:divBdr>
                    <w:top w:val="none" w:sz="0" w:space="0" w:color="auto"/>
                    <w:left w:val="none" w:sz="0" w:space="0" w:color="auto"/>
                    <w:bottom w:val="none" w:sz="0" w:space="0" w:color="auto"/>
                    <w:right w:val="none" w:sz="0" w:space="0" w:color="auto"/>
                  </w:divBdr>
                </w:div>
                <w:div w:id="2120753085">
                  <w:marLeft w:val="0"/>
                  <w:marRight w:val="0"/>
                  <w:marTop w:val="0"/>
                  <w:marBottom w:val="0"/>
                  <w:divBdr>
                    <w:top w:val="none" w:sz="0" w:space="0" w:color="auto"/>
                    <w:left w:val="none" w:sz="0" w:space="0" w:color="auto"/>
                    <w:bottom w:val="none" w:sz="0" w:space="0" w:color="auto"/>
                    <w:right w:val="none" w:sz="0" w:space="0" w:color="auto"/>
                  </w:divBdr>
                </w:div>
                <w:div w:id="111675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69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0339/52a5e5058720ba06f19d719512fbc0bbbbbae079/" TargetMode="External"/><Relationship Id="rId3" Type="http://schemas.openxmlformats.org/officeDocument/2006/relationships/webSettings" Target="webSettings.xml"/><Relationship Id="rId7" Type="http://schemas.openxmlformats.org/officeDocument/2006/relationships/hyperlink" Target="http://www.consultant.ru/document/cons_doc_LAW_340339/a9037007330dd63de748f48863ce1e146e764db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document/cons_doc_LAW_340339/3ac9b562e28b9ecb4bd027ad9a7c17bdc2d889c7/" TargetMode="External"/><Relationship Id="rId11" Type="http://schemas.openxmlformats.org/officeDocument/2006/relationships/theme" Target="theme/theme1.xml"/><Relationship Id="rId5" Type="http://schemas.openxmlformats.org/officeDocument/2006/relationships/hyperlink" Target="http://www.consultant.ru/document/cons_doc_LAW_340339/270956de96a198dcc41b9c96c3a47c26b07e4266/" TargetMode="External"/><Relationship Id="rId10" Type="http://schemas.openxmlformats.org/officeDocument/2006/relationships/fontTable" Target="fontTable.xml"/><Relationship Id="rId4" Type="http://schemas.openxmlformats.org/officeDocument/2006/relationships/hyperlink" Target="http://www.consultant.ru/document/cons_doc_LAW_172552/3d0cac60971a511280cbba229d9b6329c07731f7/" TargetMode="External"/><Relationship Id="rId9" Type="http://schemas.openxmlformats.org/officeDocument/2006/relationships/hyperlink" Target="http://www.consultant.ru/document/cons_doc_LAW_340339/52a5e5058720ba06f19d719512fbc0bbbbbae0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4801</Words>
  <Characters>27366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dcterms:created xsi:type="dcterms:W3CDTF">2020-03-17T09:18:00Z</dcterms:created>
  <dcterms:modified xsi:type="dcterms:W3CDTF">2020-03-17T09:33:00Z</dcterms:modified>
</cp:coreProperties>
</file>